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922" w:rsidRPr="003741FD" w:rsidRDefault="00873B04" w:rsidP="00873B04">
      <w:pPr>
        <w:pStyle w:val="a4"/>
        <w:spacing w:after="0" w:line="240" w:lineRule="auto"/>
      </w:pPr>
      <w:r>
        <w:t xml:space="preserve">Применение </w:t>
      </w:r>
      <w:r w:rsidRPr="00873B04">
        <w:t>робототехнических наборов с целью формирования функциональной грамотности</w:t>
      </w:r>
      <w:r w:rsidR="003741FD" w:rsidRPr="003741FD">
        <w:t xml:space="preserve"> </w:t>
      </w:r>
      <w:r w:rsidR="003741FD">
        <w:t>школьников</w:t>
      </w:r>
    </w:p>
    <w:p w:rsidR="00873B04" w:rsidRPr="00873B04" w:rsidRDefault="00873B04" w:rsidP="00873B04">
      <w:pPr>
        <w:pStyle w:val="a4"/>
        <w:spacing w:after="0" w:line="240" w:lineRule="auto"/>
        <w:rPr>
          <w:i/>
        </w:rPr>
      </w:pPr>
      <w:proofErr w:type="spellStart"/>
      <w:r w:rsidRPr="00873B04">
        <w:rPr>
          <w:i/>
        </w:rPr>
        <w:t>Мецлер</w:t>
      </w:r>
      <w:proofErr w:type="spellEnd"/>
      <w:r w:rsidRPr="00873B04">
        <w:rPr>
          <w:i/>
        </w:rPr>
        <w:t xml:space="preserve"> Е.В.</w:t>
      </w:r>
    </w:p>
    <w:p w:rsidR="00873B04" w:rsidRPr="00873B04" w:rsidRDefault="00873B04" w:rsidP="00873B04">
      <w:pPr>
        <w:pStyle w:val="a4"/>
        <w:spacing w:after="0" w:line="240" w:lineRule="auto"/>
        <w:rPr>
          <w:b w:val="0"/>
          <w:i/>
        </w:rPr>
      </w:pPr>
      <w:r w:rsidRPr="00873B04">
        <w:rPr>
          <w:b w:val="0"/>
          <w:i/>
        </w:rPr>
        <w:t>студент</w:t>
      </w:r>
    </w:p>
    <w:p w:rsidR="00873B04" w:rsidRPr="00873B04" w:rsidRDefault="00873B04" w:rsidP="00873B04">
      <w:pPr>
        <w:pStyle w:val="a4"/>
        <w:spacing w:after="0" w:line="240" w:lineRule="auto"/>
        <w:rPr>
          <w:i/>
        </w:rPr>
      </w:pPr>
      <w:r w:rsidRPr="00873B04">
        <w:rPr>
          <w:b w:val="0"/>
          <w:i/>
        </w:rPr>
        <w:t>научный руководитель</w:t>
      </w:r>
      <w:r w:rsidRPr="00873B04">
        <w:rPr>
          <w:b w:val="0"/>
        </w:rPr>
        <w:t xml:space="preserve"> </w:t>
      </w:r>
      <w:r w:rsidRPr="00873B04">
        <w:rPr>
          <w:i/>
        </w:rPr>
        <w:t>Лебедева Т.Н.</w:t>
      </w:r>
    </w:p>
    <w:p w:rsidR="00873B04" w:rsidRPr="00873B04" w:rsidRDefault="00873B04" w:rsidP="00873B04">
      <w:pPr>
        <w:pStyle w:val="a4"/>
        <w:spacing w:after="0" w:line="240" w:lineRule="auto"/>
        <w:rPr>
          <w:b w:val="0"/>
          <w:i/>
        </w:rPr>
      </w:pPr>
      <w:r w:rsidRPr="00873B04">
        <w:rPr>
          <w:b w:val="0"/>
          <w:i/>
        </w:rPr>
        <w:t xml:space="preserve">доцент кафедры математики и информатики, </w:t>
      </w:r>
      <w:proofErr w:type="spellStart"/>
      <w:proofErr w:type="gramStart"/>
      <w:r w:rsidRPr="00873B04">
        <w:rPr>
          <w:b w:val="0"/>
          <w:i/>
        </w:rPr>
        <w:t>канд.пед</w:t>
      </w:r>
      <w:proofErr w:type="gramEnd"/>
      <w:r w:rsidRPr="00873B04">
        <w:rPr>
          <w:b w:val="0"/>
          <w:i/>
        </w:rPr>
        <w:t>.наук</w:t>
      </w:r>
      <w:proofErr w:type="spellEnd"/>
    </w:p>
    <w:p w:rsidR="00873B04" w:rsidRPr="00873B04" w:rsidRDefault="00873B04" w:rsidP="00873B04">
      <w:pPr>
        <w:pStyle w:val="a4"/>
        <w:spacing w:after="0" w:line="240" w:lineRule="auto"/>
        <w:rPr>
          <w:b w:val="0"/>
          <w:i/>
        </w:rPr>
      </w:pPr>
      <w:r w:rsidRPr="00873B04">
        <w:rPr>
          <w:b w:val="0"/>
          <w:i/>
        </w:rPr>
        <w:t>Южно-Уральский государственный гуманитарно-педагогический университет, факультет естественного и математического образования, г. Челябинск, Россия</w:t>
      </w:r>
    </w:p>
    <w:p w:rsidR="00873B04" w:rsidRPr="00873B04" w:rsidRDefault="00873B04" w:rsidP="00873B04">
      <w:pPr>
        <w:pStyle w:val="a4"/>
        <w:spacing w:after="0" w:line="240" w:lineRule="auto"/>
        <w:rPr>
          <w:i/>
        </w:rPr>
      </w:pPr>
      <w:r w:rsidRPr="00873B04">
        <w:rPr>
          <w:b w:val="0"/>
          <w:i/>
        </w:rPr>
        <w:t>E-</w:t>
      </w:r>
      <w:proofErr w:type="spellStart"/>
      <w:r w:rsidRPr="00873B04">
        <w:rPr>
          <w:b w:val="0"/>
          <w:i/>
        </w:rPr>
        <w:t>mail</w:t>
      </w:r>
      <w:proofErr w:type="spellEnd"/>
      <w:r w:rsidRPr="00873B04">
        <w:rPr>
          <w:b w:val="0"/>
          <w:i/>
        </w:rPr>
        <w:t>: egormv174@yandex.ru</w:t>
      </w:r>
    </w:p>
    <w:p w:rsidR="006910A8" w:rsidRPr="00697DE8" w:rsidRDefault="00697DE8" w:rsidP="006910A8">
      <w:pPr>
        <w:rPr>
          <w:lang w:val="ru-RU"/>
        </w:rPr>
      </w:pPr>
      <w:r>
        <w:rPr>
          <w:lang w:val="ru-RU"/>
        </w:rPr>
        <w:t xml:space="preserve">Современная российская система образования ориентирована на обеспечение </w:t>
      </w:r>
      <w:r w:rsidR="003741FD">
        <w:rPr>
          <w:lang w:val="ru-RU"/>
        </w:rPr>
        <w:t>технологического суверенитета</w:t>
      </w:r>
      <w:r w:rsidR="003741FD">
        <w:rPr>
          <w:lang w:val="ru-RU"/>
        </w:rPr>
        <w:t xml:space="preserve"> </w:t>
      </w:r>
      <w:r>
        <w:rPr>
          <w:lang w:val="ru-RU"/>
        </w:rPr>
        <w:t>в долгосрочной перспективе</w:t>
      </w:r>
      <w:r w:rsidR="003741FD">
        <w:rPr>
          <w:lang w:val="ru-RU"/>
        </w:rPr>
        <w:t xml:space="preserve"> развития страны</w:t>
      </w:r>
      <w:r w:rsidR="006910A8">
        <w:rPr>
          <w:lang w:val="ru-RU"/>
        </w:rPr>
        <w:t xml:space="preserve">. Как следствие, учебные организации различного уровня (от вузов до школ) находятся в постоянном взаимодействии с предприятиями реального сектора экономики. </w:t>
      </w:r>
      <w:r w:rsidR="00FC4E05">
        <w:rPr>
          <w:lang w:val="ru-RU"/>
        </w:rPr>
        <w:t>Поддержка этого</w:t>
      </w:r>
      <w:r w:rsidR="006910A8">
        <w:rPr>
          <w:lang w:val="ru-RU"/>
        </w:rPr>
        <w:t xml:space="preserve"> </w:t>
      </w:r>
      <w:r w:rsidR="00FC4E05">
        <w:rPr>
          <w:lang w:val="ru-RU"/>
        </w:rPr>
        <w:t>следует из национального</w:t>
      </w:r>
      <w:r w:rsidR="006910A8">
        <w:rPr>
          <w:lang w:val="ru-RU"/>
        </w:rPr>
        <w:t xml:space="preserve"> проект</w:t>
      </w:r>
      <w:r w:rsidR="00FC4E05">
        <w:rPr>
          <w:lang w:val="ru-RU"/>
        </w:rPr>
        <w:t>а</w:t>
      </w:r>
      <w:r w:rsidR="006910A8">
        <w:rPr>
          <w:lang w:val="ru-RU"/>
        </w:rPr>
        <w:t xml:space="preserve"> «Молодёжь и дети», а также федеральн</w:t>
      </w:r>
      <w:r w:rsidR="003741FD">
        <w:rPr>
          <w:lang w:val="ru-RU"/>
        </w:rPr>
        <w:t>ой программы</w:t>
      </w:r>
      <w:r w:rsidR="006910A8">
        <w:rPr>
          <w:lang w:val="ru-RU"/>
        </w:rPr>
        <w:t xml:space="preserve"> «Приоритет 2030»</w:t>
      </w:r>
      <w:r w:rsidR="009A3C65">
        <w:rPr>
          <w:lang w:val="ru-RU"/>
        </w:rPr>
        <w:t xml:space="preserve">. </w:t>
      </w:r>
      <w:r w:rsidR="00FC4E05">
        <w:rPr>
          <w:lang w:val="ru-RU"/>
        </w:rPr>
        <w:t xml:space="preserve">Одна из </w:t>
      </w:r>
      <w:r w:rsidR="003741FD">
        <w:rPr>
          <w:lang w:val="ru-RU"/>
        </w:rPr>
        <w:t>таких</w:t>
      </w:r>
      <w:r w:rsidR="00FC4E05">
        <w:rPr>
          <w:lang w:val="ru-RU"/>
        </w:rPr>
        <w:t xml:space="preserve"> задач образования – подготовить квалифицир</w:t>
      </w:r>
      <w:r w:rsidR="000000D9">
        <w:rPr>
          <w:lang w:val="ru-RU"/>
        </w:rPr>
        <w:t>ованного ИТ-специалиста и инже</w:t>
      </w:r>
      <w:r w:rsidR="00FC4E05">
        <w:rPr>
          <w:lang w:val="ru-RU"/>
        </w:rPr>
        <w:t>нера</w:t>
      </w:r>
      <w:r w:rsidR="00A54859">
        <w:rPr>
          <w:lang w:val="ru-RU"/>
        </w:rPr>
        <w:t>, обладающего функциональной грамотностью</w:t>
      </w:r>
      <w:r w:rsidR="00FC4E05" w:rsidRPr="009055C2">
        <w:rPr>
          <w:lang w:val="ru-RU"/>
        </w:rPr>
        <w:t xml:space="preserve"> [</w:t>
      </w:r>
      <w:r w:rsidR="009055C2" w:rsidRPr="009055C2">
        <w:rPr>
          <w:lang w:val="ru-RU"/>
        </w:rPr>
        <w:t>1</w:t>
      </w:r>
      <w:r w:rsidR="00FC4E05" w:rsidRPr="00FC4E05">
        <w:rPr>
          <w:lang w:val="ru-RU"/>
        </w:rPr>
        <w:t>]</w:t>
      </w:r>
      <w:r w:rsidR="006910A8">
        <w:rPr>
          <w:lang w:val="ru-RU"/>
        </w:rPr>
        <w:t>.</w:t>
      </w:r>
    </w:p>
    <w:p w:rsidR="009C5649" w:rsidRDefault="009C5649" w:rsidP="00476805">
      <w:pPr>
        <w:rPr>
          <w:lang w:val="ru-RU"/>
        </w:rPr>
      </w:pPr>
      <w:r w:rsidRPr="009C5649">
        <w:rPr>
          <w:lang w:val="ru-RU"/>
        </w:rPr>
        <w:t>В методических рекомендациях Министерства просвещения используется определение</w:t>
      </w:r>
      <w:r>
        <w:rPr>
          <w:lang w:val="ru-RU"/>
        </w:rPr>
        <w:t xml:space="preserve"> </w:t>
      </w:r>
      <w:r w:rsidR="00476805">
        <w:rPr>
          <w:lang w:val="ru-RU"/>
        </w:rPr>
        <w:t>функциональной грамотности</w:t>
      </w:r>
      <w:r w:rsidRPr="009C5649">
        <w:rPr>
          <w:lang w:val="ru-RU"/>
        </w:rPr>
        <w:t xml:space="preserve"> Э. Г. Азимова и А. Н. Щукина:</w:t>
      </w:r>
      <w:r>
        <w:rPr>
          <w:lang w:val="ru-RU"/>
        </w:rPr>
        <w:t xml:space="preserve"> </w:t>
      </w:r>
      <w:r w:rsidRPr="009C5649">
        <w:rPr>
          <w:lang w:val="ru-RU"/>
        </w:rPr>
        <w:t>«Способность человека вступать в отношения с внешней средой и максимально быстро</w:t>
      </w:r>
      <w:r>
        <w:rPr>
          <w:lang w:val="ru-RU"/>
        </w:rPr>
        <w:t xml:space="preserve"> </w:t>
      </w:r>
      <w:r w:rsidRPr="009C5649">
        <w:rPr>
          <w:lang w:val="ru-RU"/>
        </w:rPr>
        <w:t>адаптироваться и функционировать с ней». От элементарной грамотности (способност</w:t>
      </w:r>
      <w:r w:rsidR="003849C5">
        <w:rPr>
          <w:lang w:val="ru-RU"/>
        </w:rPr>
        <w:t>и</w:t>
      </w:r>
      <w:r>
        <w:rPr>
          <w:lang w:val="ru-RU"/>
        </w:rPr>
        <w:t xml:space="preserve"> </w:t>
      </w:r>
      <w:r w:rsidRPr="009C5649">
        <w:rPr>
          <w:lang w:val="ru-RU"/>
        </w:rPr>
        <w:t>читать, понимать и составлять короткие тесты и осуществлять простейшие арифметические</w:t>
      </w:r>
      <w:r>
        <w:rPr>
          <w:lang w:val="ru-RU"/>
        </w:rPr>
        <w:t xml:space="preserve"> </w:t>
      </w:r>
      <w:r w:rsidRPr="009C5649">
        <w:rPr>
          <w:lang w:val="ru-RU"/>
        </w:rPr>
        <w:t>действия) они отделяют её на основе наличия социально-культурного подтекста при</w:t>
      </w:r>
      <w:r>
        <w:rPr>
          <w:lang w:val="ru-RU"/>
        </w:rPr>
        <w:t xml:space="preserve"> </w:t>
      </w:r>
      <w:r w:rsidRPr="009C5649">
        <w:rPr>
          <w:lang w:val="ru-RU"/>
        </w:rPr>
        <w:t>выполнении различных действий.</w:t>
      </w:r>
      <w:r>
        <w:rPr>
          <w:lang w:val="ru-RU"/>
        </w:rPr>
        <w:t xml:space="preserve"> В качестве основных компонентов выделяют читательскую, математическую и естественно-математическую грамотность.</w:t>
      </w:r>
    </w:p>
    <w:p w:rsidR="00873B04" w:rsidRDefault="003741FD" w:rsidP="00873B04">
      <w:pPr>
        <w:rPr>
          <w:lang w:val="ru-RU"/>
        </w:rPr>
      </w:pPr>
      <w:r>
        <w:rPr>
          <w:lang w:val="ru-RU"/>
        </w:rPr>
        <w:t>Подготовка будущих инженеров должна начинаться со школьной скамьи посредством организации проектной деятельности, имитации</w:t>
      </w:r>
      <w:r w:rsidR="006910A8">
        <w:rPr>
          <w:lang w:val="ru-RU"/>
        </w:rPr>
        <w:t xml:space="preserve"> профессиональной деятельности в обучении, </w:t>
      </w:r>
      <w:r>
        <w:rPr>
          <w:lang w:val="ru-RU"/>
        </w:rPr>
        <w:t>углублённого изучения</w:t>
      </w:r>
      <w:r w:rsidR="006910A8">
        <w:rPr>
          <w:lang w:val="ru-RU"/>
        </w:rPr>
        <w:t xml:space="preserve"> естественных наук на практике</w:t>
      </w:r>
      <w:r>
        <w:rPr>
          <w:lang w:val="ru-RU"/>
        </w:rPr>
        <w:t>. Р</w:t>
      </w:r>
      <w:r w:rsidR="00FC4E05">
        <w:rPr>
          <w:lang w:val="ru-RU"/>
        </w:rPr>
        <w:t>анняя профориентация</w:t>
      </w:r>
      <w:r>
        <w:rPr>
          <w:lang w:val="ru-RU"/>
        </w:rPr>
        <w:t xml:space="preserve"> возможна </w:t>
      </w:r>
      <w:r w:rsidR="006910A8">
        <w:rPr>
          <w:lang w:val="ru-RU"/>
        </w:rPr>
        <w:t>при изучении робототехники.</w:t>
      </w:r>
    </w:p>
    <w:p w:rsidR="00695A55" w:rsidRDefault="00695A55" w:rsidP="00695A55">
      <w:pPr>
        <w:rPr>
          <w:lang w:val="ru-RU"/>
        </w:rPr>
      </w:pPr>
      <w:r>
        <w:rPr>
          <w:lang w:val="ru-RU"/>
        </w:rPr>
        <w:t>Сегодня робототехника в школьном образовании реализуется за счёт проведения регулярных занятий по следующим дисциплинам: Труды (технология) 5 – 9 класс, Информатика (базовый уровень) 9 класс, Информатика (углубленный уровень) 8 класс. В научно-педагогической литературе встречаются разные подходы авторов курсов по изучению робототехни</w:t>
      </w:r>
      <w:r w:rsidRPr="009055C2">
        <w:rPr>
          <w:lang w:val="ru-RU"/>
        </w:rPr>
        <w:t>ки [</w:t>
      </w:r>
      <w:r w:rsidR="009055C2" w:rsidRPr="009055C2">
        <w:rPr>
          <w:lang w:val="ru-RU"/>
        </w:rPr>
        <w:t>2; 3; 4</w:t>
      </w:r>
      <w:r w:rsidRPr="00C878A3">
        <w:rPr>
          <w:lang w:val="ru-RU"/>
        </w:rPr>
        <w:t>]</w:t>
      </w:r>
      <w:r>
        <w:rPr>
          <w:lang w:val="ru-RU"/>
        </w:rPr>
        <w:t xml:space="preserve">. Обобщая опыт многих </w:t>
      </w:r>
      <w:proofErr w:type="gramStart"/>
      <w:r>
        <w:rPr>
          <w:lang w:val="ru-RU"/>
        </w:rPr>
        <w:t>методистов</w:t>
      </w:r>
      <w:proofErr w:type="gramEnd"/>
      <w:r>
        <w:rPr>
          <w:lang w:val="ru-RU"/>
        </w:rPr>
        <w:t xml:space="preserve"> мы можем выделить общие разделы такого курса:</w:t>
      </w:r>
    </w:p>
    <w:p w:rsidR="00695A55" w:rsidRDefault="00695A55" w:rsidP="00695A55">
      <w:pPr>
        <w:pStyle w:val="a6"/>
        <w:numPr>
          <w:ilvl w:val="0"/>
          <w:numId w:val="1"/>
        </w:numPr>
        <w:tabs>
          <w:tab w:val="left" w:pos="709"/>
        </w:tabs>
        <w:ind w:left="0" w:firstLine="397"/>
        <w:rPr>
          <w:lang w:val="ru-RU"/>
        </w:rPr>
      </w:pPr>
      <w:r>
        <w:rPr>
          <w:lang w:val="ru-RU"/>
        </w:rPr>
        <w:t>техническая механика (приложения школьной физики в механизмах);</w:t>
      </w:r>
    </w:p>
    <w:p w:rsidR="00695A55" w:rsidRDefault="00695A55" w:rsidP="00695A55">
      <w:pPr>
        <w:pStyle w:val="a6"/>
        <w:numPr>
          <w:ilvl w:val="0"/>
          <w:numId w:val="1"/>
        </w:numPr>
        <w:tabs>
          <w:tab w:val="left" w:pos="709"/>
        </w:tabs>
        <w:ind w:left="0" w:firstLine="397"/>
        <w:rPr>
          <w:lang w:val="ru-RU"/>
        </w:rPr>
      </w:pPr>
      <w:r>
        <w:rPr>
          <w:lang w:val="ru-RU"/>
        </w:rPr>
        <w:t>алгоритмы и программирование (системы программирования школьной информатики);</w:t>
      </w:r>
    </w:p>
    <w:p w:rsidR="00695A55" w:rsidRDefault="00695A55" w:rsidP="00695A55">
      <w:pPr>
        <w:pStyle w:val="a6"/>
        <w:numPr>
          <w:ilvl w:val="0"/>
          <w:numId w:val="1"/>
        </w:numPr>
        <w:tabs>
          <w:tab w:val="left" w:pos="709"/>
        </w:tabs>
        <w:ind w:left="0" w:firstLine="397"/>
        <w:rPr>
          <w:lang w:val="ru-RU"/>
        </w:rPr>
      </w:pPr>
      <w:r>
        <w:rPr>
          <w:lang w:val="ru-RU"/>
        </w:rPr>
        <w:t>электроника и электротехника (приложения школьной физики);</w:t>
      </w:r>
    </w:p>
    <w:p w:rsidR="00695A55" w:rsidRDefault="00695A55" w:rsidP="00695A55">
      <w:pPr>
        <w:pStyle w:val="a6"/>
        <w:numPr>
          <w:ilvl w:val="0"/>
          <w:numId w:val="1"/>
        </w:numPr>
        <w:tabs>
          <w:tab w:val="left" w:pos="709"/>
        </w:tabs>
        <w:ind w:left="0" w:firstLine="397"/>
        <w:rPr>
          <w:lang w:val="ru-RU"/>
        </w:rPr>
      </w:pPr>
      <w:r>
        <w:rPr>
          <w:lang w:val="ru-RU"/>
        </w:rPr>
        <w:t>соревновательная робототехника (один из способов связи обучения с жизнью).</w:t>
      </w:r>
    </w:p>
    <w:p w:rsidR="006910A8" w:rsidRDefault="006D6D57" w:rsidP="00873B04">
      <w:pPr>
        <w:rPr>
          <w:lang w:val="ru-RU"/>
        </w:rPr>
      </w:pPr>
      <w:r>
        <w:rPr>
          <w:lang w:val="ru-RU"/>
        </w:rPr>
        <w:t>В 2025 год</w:t>
      </w:r>
      <w:r w:rsidR="00A54859">
        <w:rPr>
          <w:lang w:val="ru-RU"/>
        </w:rPr>
        <w:t>у</w:t>
      </w:r>
      <w:r>
        <w:rPr>
          <w:lang w:val="ru-RU"/>
        </w:rPr>
        <w:t xml:space="preserve"> </w:t>
      </w:r>
      <w:r w:rsidR="00A54859">
        <w:rPr>
          <w:lang w:val="ru-RU"/>
        </w:rPr>
        <w:t>на базе</w:t>
      </w:r>
      <w:r>
        <w:rPr>
          <w:lang w:val="ru-RU"/>
        </w:rPr>
        <w:t xml:space="preserve"> МАОУ «СОШ №84 г. Челябинска»</w:t>
      </w:r>
      <w:r w:rsidR="003B6A70">
        <w:rPr>
          <w:lang w:val="ru-RU"/>
        </w:rPr>
        <w:t xml:space="preserve"> среди обучающихся </w:t>
      </w:r>
      <w:r w:rsidR="00AA5463">
        <w:rPr>
          <w:lang w:val="ru-RU"/>
        </w:rPr>
        <w:t>6</w:t>
      </w:r>
      <w:r>
        <w:rPr>
          <w:lang w:val="ru-RU"/>
        </w:rPr>
        <w:t xml:space="preserve"> – 8 классов</w:t>
      </w:r>
      <w:r w:rsidR="00A54859">
        <w:rPr>
          <w:lang w:val="ru-RU"/>
        </w:rPr>
        <w:t xml:space="preserve"> был организован</w:t>
      </w:r>
      <w:r w:rsidR="003B6A70">
        <w:rPr>
          <w:lang w:val="ru-RU"/>
        </w:rPr>
        <w:t xml:space="preserve"> </w:t>
      </w:r>
      <w:r w:rsidR="00A54859">
        <w:rPr>
          <w:lang w:val="ru-RU"/>
        </w:rPr>
        <w:t>педагогический эксперимент с целью определения</w:t>
      </w:r>
      <w:r w:rsidR="003B6A70">
        <w:rPr>
          <w:lang w:val="ru-RU"/>
        </w:rPr>
        <w:t xml:space="preserve"> уровня сформированности</w:t>
      </w:r>
      <w:r w:rsidR="00A54859">
        <w:rPr>
          <w:lang w:val="ru-RU"/>
        </w:rPr>
        <w:t xml:space="preserve"> функциональной грамотности</w:t>
      </w:r>
      <w:r w:rsidR="003B6A70">
        <w:rPr>
          <w:lang w:val="ru-RU"/>
        </w:rPr>
        <w:t xml:space="preserve">. Предложенные задания были основаны на </w:t>
      </w:r>
      <w:r w:rsidR="00D6245D">
        <w:rPr>
          <w:lang w:val="ru-RU"/>
        </w:rPr>
        <w:t>содержании тестирований</w:t>
      </w:r>
      <w:r w:rsidR="003B6A70" w:rsidRPr="003B6A70">
        <w:rPr>
          <w:lang w:val="ru-RU"/>
        </w:rPr>
        <w:t xml:space="preserve"> </w:t>
      </w:r>
      <w:r w:rsidR="003B6A70">
        <w:t>PISA</w:t>
      </w:r>
      <w:r w:rsidR="003B6A70" w:rsidRPr="003B6A70">
        <w:rPr>
          <w:lang w:val="ru-RU"/>
        </w:rPr>
        <w:t xml:space="preserve">, </w:t>
      </w:r>
      <w:r w:rsidR="003B6A70">
        <w:t>PIRLS</w:t>
      </w:r>
      <w:r w:rsidR="00D6245D">
        <w:rPr>
          <w:lang w:val="ru-RU"/>
        </w:rPr>
        <w:t xml:space="preserve">, </w:t>
      </w:r>
      <w:proofErr w:type="spellStart"/>
      <w:r w:rsidR="00D6245D">
        <w:rPr>
          <w:lang w:val="ru-RU"/>
        </w:rPr>
        <w:t>Беннета</w:t>
      </w:r>
      <w:proofErr w:type="spellEnd"/>
      <w:r w:rsidR="00D6245D">
        <w:rPr>
          <w:lang w:val="ru-RU"/>
        </w:rPr>
        <w:t xml:space="preserve"> и механического теста</w:t>
      </w:r>
      <w:r w:rsidR="003B6A70" w:rsidRPr="003B6A70">
        <w:rPr>
          <w:lang w:val="ru-RU"/>
        </w:rPr>
        <w:t xml:space="preserve"> для стажёров технических специальностей американских компаний</w:t>
      </w:r>
      <w:r w:rsidR="003B6A70">
        <w:rPr>
          <w:lang w:val="ru-RU"/>
        </w:rPr>
        <w:t>.</w:t>
      </w:r>
    </w:p>
    <w:p w:rsidR="003B6A70" w:rsidRDefault="003B6A70" w:rsidP="003B6A70">
      <w:pPr>
        <w:jc w:val="right"/>
        <w:rPr>
          <w:lang w:val="ru-RU"/>
        </w:rPr>
      </w:pPr>
      <w:r>
        <w:rPr>
          <w:lang w:val="ru-RU"/>
        </w:rPr>
        <w:t xml:space="preserve">Рисунок 1 </w:t>
      </w:r>
      <w:r w:rsidR="00D6245D">
        <w:rPr>
          <w:lang w:val="ru-RU"/>
        </w:rPr>
        <w:t>–</w:t>
      </w:r>
      <w:r>
        <w:rPr>
          <w:lang w:val="ru-RU"/>
        </w:rPr>
        <w:t xml:space="preserve"> </w:t>
      </w:r>
      <w:r w:rsidRPr="003B6A70">
        <w:rPr>
          <w:lang w:val="ru-RU"/>
        </w:rPr>
        <w:t>Точечная диаграмма начального уровня сформированности функциональной грамотности</w:t>
      </w:r>
      <w:r w:rsidR="00D6245D">
        <w:rPr>
          <w:lang w:val="ru-RU"/>
        </w:rPr>
        <w:t xml:space="preserve"> учащихся 6 – 8 классов</w:t>
      </w:r>
    </w:p>
    <w:p w:rsidR="003B6A70" w:rsidRDefault="003B6A70" w:rsidP="003B6A70">
      <w:pPr>
        <w:ind w:firstLine="0"/>
        <w:jc w:val="center"/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37B21816" wp14:editId="4652DC7C">
            <wp:extent cx="2084119" cy="1175385"/>
            <wp:effectExtent l="0" t="0" r="11430" b="571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B6A70" w:rsidRDefault="009C5649" w:rsidP="003B6A70">
      <w:pPr>
        <w:rPr>
          <w:rFonts w:eastAsiaTheme="minorEastAsia"/>
          <w:lang w:val="ru-RU"/>
        </w:rPr>
      </w:pPr>
      <w:r>
        <w:rPr>
          <w:lang w:val="ru-RU"/>
        </w:rPr>
        <w:t>На констатирующем этапе были получены результаты, проиллюстрированные на рисунке 1.</w:t>
      </w:r>
      <w:r w:rsidR="00D6245D">
        <w:rPr>
          <w:lang w:val="ru-RU"/>
        </w:rPr>
        <w:t xml:space="preserve"> Учащиеся 6-х классов показали низкие результаты по функциональной грамотности. Учащиеся 7</w:t>
      </w:r>
      <w:r w:rsidR="008A1B3B">
        <w:rPr>
          <w:lang w:val="ru-RU"/>
        </w:rPr>
        <w:t>-8</w:t>
      </w:r>
      <w:r w:rsidR="00D6245D">
        <w:rPr>
          <w:lang w:val="ru-RU"/>
        </w:rPr>
        <w:t xml:space="preserve">-х классов продемонстрировали </w:t>
      </w:r>
      <w:r w:rsidR="008A1B3B">
        <w:rPr>
          <w:lang w:val="ru-RU"/>
        </w:rPr>
        <w:t xml:space="preserve">как </w:t>
      </w:r>
      <w:r w:rsidR="00D6245D">
        <w:rPr>
          <w:lang w:val="ru-RU"/>
        </w:rPr>
        <w:t xml:space="preserve">низкие </w:t>
      </w:r>
      <w:r w:rsidR="008A1B3B">
        <w:rPr>
          <w:lang w:val="ru-RU"/>
        </w:rPr>
        <w:t xml:space="preserve">(67% и 40%, соответственно), так и высокие </w:t>
      </w:r>
      <w:r w:rsidR="008A1B3B">
        <w:rPr>
          <w:lang w:val="ru-RU"/>
        </w:rPr>
        <w:t>(33%</w:t>
      </w:r>
      <w:r w:rsidR="008A1B3B">
        <w:rPr>
          <w:lang w:val="ru-RU"/>
        </w:rPr>
        <w:t xml:space="preserve"> и 60%, соответственно</w:t>
      </w:r>
      <w:r w:rsidR="008A1B3B">
        <w:rPr>
          <w:lang w:val="ru-RU"/>
        </w:rPr>
        <w:t>)</w:t>
      </w:r>
      <w:r w:rsidR="008A1B3B">
        <w:rPr>
          <w:lang w:val="ru-RU"/>
        </w:rPr>
        <w:t xml:space="preserve"> результаты.</w:t>
      </w:r>
      <w:r w:rsidR="00D6245D">
        <w:rPr>
          <w:lang w:val="ru-RU"/>
        </w:rPr>
        <w:t xml:space="preserve"> </w:t>
      </w:r>
      <w:r w:rsidR="008A1B3B">
        <w:rPr>
          <w:lang w:val="ru-RU"/>
        </w:rPr>
        <w:t>В результате анализа все учащиеся были разделены на 4 группы в зависимости от набранных баллов</w:t>
      </w:r>
      <w:r w:rsidR="00695A55">
        <w:rPr>
          <w:lang w:val="ru-RU"/>
        </w:rPr>
        <w:t xml:space="preserve"> и зон ближайшего развития</w:t>
      </w:r>
      <w:r w:rsidR="001D6C77">
        <w:rPr>
          <w:rFonts w:eastAsiaTheme="minorEastAsia"/>
          <w:lang w:val="ru-RU"/>
        </w:rPr>
        <w:t>.</w:t>
      </w:r>
    </w:p>
    <w:p w:rsidR="004F5C2C" w:rsidRPr="004F5C2C" w:rsidRDefault="00695A55" w:rsidP="003B6A70">
      <w:pPr>
        <w:rPr>
          <w:lang w:val="ru-RU"/>
        </w:rPr>
      </w:pPr>
      <w:r>
        <w:rPr>
          <w:lang w:val="ru-RU"/>
        </w:rPr>
        <w:t>Для повышения уровня функциональной грамотности каждой из групп выполнялись различные задания по робототехнике: сборка</w:t>
      </w:r>
      <w:r>
        <w:rPr>
          <w:lang w:val="ru-RU"/>
        </w:rPr>
        <w:t xml:space="preserve"> и </w:t>
      </w:r>
      <w:r>
        <w:rPr>
          <w:lang w:val="ru-RU"/>
        </w:rPr>
        <w:t>проектирование механизмов</w:t>
      </w:r>
      <w:r>
        <w:rPr>
          <w:lang w:val="ru-RU"/>
        </w:rPr>
        <w:t xml:space="preserve">, </w:t>
      </w:r>
      <w:proofErr w:type="gramStart"/>
      <w:r>
        <w:rPr>
          <w:lang w:val="ru-RU"/>
        </w:rPr>
        <w:t xml:space="preserve">проведение </w:t>
      </w:r>
      <w:r>
        <w:rPr>
          <w:lang w:val="ru-RU"/>
        </w:rPr>
        <w:t xml:space="preserve"> расч</w:t>
      </w:r>
      <w:r>
        <w:rPr>
          <w:lang w:val="ru-RU"/>
        </w:rPr>
        <w:t>ётов</w:t>
      </w:r>
      <w:proofErr w:type="gramEnd"/>
      <w:r>
        <w:rPr>
          <w:lang w:val="ru-RU"/>
        </w:rPr>
        <w:t xml:space="preserve"> и </w:t>
      </w:r>
      <w:r>
        <w:rPr>
          <w:lang w:val="ru-RU"/>
        </w:rPr>
        <w:t>построение чертежей; составление алгоритмов и программ</w:t>
      </w:r>
      <w:r>
        <w:rPr>
          <w:lang w:val="ru-RU"/>
        </w:rPr>
        <w:t xml:space="preserve"> работы робота в соответствии с технич</w:t>
      </w:r>
      <w:r w:rsidR="005B75A1">
        <w:rPr>
          <w:lang w:val="ru-RU"/>
        </w:rPr>
        <w:t>еским заданием. Учащиеся, показавшие изначально высокий уровень функциональной грамотности, могли выполнять практико-ориентированные задания повышенной сложности, например,</w:t>
      </w:r>
      <w:r>
        <w:rPr>
          <w:lang w:val="ru-RU"/>
        </w:rPr>
        <w:t xml:space="preserve"> автоматизаци</w:t>
      </w:r>
      <w:r w:rsidR="005B75A1">
        <w:rPr>
          <w:lang w:val="ru-RU"/>
        </w:rPr>
        <w:t>ю</w:t>
      </w:r>
      <w:r>
        <w:rPr>
          <w:lang w:val="ru-RU"/>
        </w:rPr>
        <w:t xml:space="preserve"> участка</w:t>
      </w:r>
      <w:r>
        <w:rPr>
          <w:lang w:val="ru-RU"/>
        </w:rPr>
        <w:t xml:space="preserve"> производственной линии ООО «ЧТЗ – </w:t>
      </w:r>
      <w:proofErr w:type="spellStart"/>
      <w:r>
        <w:rPr>
          <w:lang w:val="ru-RU"/>
        </w:rPr>
        <w:t>Уралтрак</w:t>
      </w:r>
      <w:proofErr w:type="spellEnd"/>
      <w:r>
        <w:rPr>
          <w:lang w:val="ru-RU"/>
        </w:rPr>
        <w:t>» в рамках подготовки к всероссийскому конкурсу «Инженерные кадры России»</w:t>
      </w:r>
      <w:r>
        <w:rPr>
          <w:lang w:val="ru-RU"/>
        </w:rPr>
        <w:t>.</w:t>
      </w:r>
    </w:p>
    <w:p w:rsidR="00C878A3" w:rsidRDefault="00405B84" w:rsidP="00C878A3">
      <w:pPr>
        <w:tabs>
          <w:tab w:val="left" w:pos="709"/>
        </w:tabs>
        <w:rPr>
          <w:lang w:val="ru-RU"/>
        </w:rPr>
      </w:pPr>
      <w:r>
        <w:rPr>
          <w:lang w:val="ru-RU"/>
        </w:rPr>
        <w:t xml:space="preserve">На контрольном этапе эксперимента были получены результаты, отображённые </w:t>
      </w:r>
      <w:r w:rsidR="00C878A3">
        <w:rPr>
          <w:lang w:val="ru-RU"/>
        </w:rPr>
        <w:t>рисун</w:t>
      </w:r>
      <w:r>
        <w:rPr>
          <w:lang w:val="ru-RU"/>
        </w:rPr>
        <w:t>ке 2 (</w:t>
      </w:r>
      <w:r w:rsidR="00C878A3">
        <w:rPr>
          <w:lang w:val="ru-RU"/>
        </w:rPr>
        <w:t>тёмно-серый цвет – старые результаты, светло-сер</w:t>
      </w:r>
      <w:r>
        <w:rPr>
          <w:lang w:val="ru-RU"/>
        </w:rPr>
        <w:t>ый цвет – новые результаты)</w:t>
      </w:r>
      <w:r w:rsidR="00C878A3">
        <w:rPr>
          <w:lang w:val="ru-RU"/>
        </w:rPr>
        <w:t>.</w:t>
      </w:r>
    </w:p>
    <w:p w:rsidR="00C878A3" w:rsidRPr="00C878A3" w:rsidRDefault="00C878A3" w:rsidP="00C878A3">
      <w:pPr>
        <w:tabs>
          <w:tab w:val="left" w:pos="709"/>
        </w:tabs>
        <w:jc w:val="right"/>
        <w:rPr>
          <w:lang w:val="ru-RU"/>
        </w:rPr>
      </w:pPr>
      <w:r w:rsidRPr="00C878A3">
        <w:rPr>
          <w:lang w:val="ru-RU"/>
        </w:rPr>
        <w:t>Рисунок 2 – Точечная диаграмма начального и конечного уровней сформированности функциональной грамотности</w:t>
      </w:r>
      <w:r>
        <w:rPr>
          <w:lang w:val="ru-RU"/>
        </w:rPr>
        <w:t xml:space="preserve"> в зависимости от класса </w:t>
      </w:r>
    </w:p>
    <w:p w:rsidR="00C878A3" w:rsidRDefault="00C878A3" w:rsidP="00C878A3">
      <w:pPr>
        <w:tabs>
          <w:tab w:val="left" w:pos="709"/>
        </w:tabs>
        <w:ind w:firstLine="0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5786D13" wp14:editId="27FD5629">
            <wp:extent cx="1976755" cy="1365662"/>
            <wp:effectExtent l="0" t="0" r="4445" b="635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92218" w:rsidRDefault="00592218" w:rsidP="009055C2">
      <w:pPr>
        <w:rPr>
          <w:lang w:val="ru-RU"/>
        </w:rPr>
      </w:pPr>
      <w:r>
        <w:rPr>
          <w:lang w:val="ru-RU"/>
        </w:rPr>
        <w:t>Изучение структуры ответов</w:t>
      </w:r>
      <w:r w:rsidR="00405B84">
        <w:rPr>
          <w:lang w:val="ru-RU"/>
        </w:rPr>
        <w:t xml:space="preserve"> показало, что </w:t>
      </w:r>
      <w:r w:rsidR="009055C2">
        <w:rPr>
          <w:lang w:val="ru-RU"/>
        </w:rPr>
        <w:t>различия между составляющими компонентами функциональной грамотности внутри групп</w:t>
      </w:r>
      <w:r w:rsidR="00405B84">
        <w:rPr>
          <w:lang w:val="ru-RU"/>
        </w:rPr>
        <w:t xml:space="preserve"> </w:t>
      </w:r>
      <w:r w:rsidR="009055C2">
        <w:rPr>
          <w:lang w:val="ru-RU"/>
        </w:rPr>
        <w:t>стало незначительным, а сами группы стали отличаться только общим уровнем.</w:t>
      </w:r>
      <w:r>
        <w:rPr>
          <w:lang w:val="ru-RU"/>
        </w:rPr>
        <w:t xml:space="preserve"> </w:t>
      </w:r>
      <w:r w:rsidR="009055C2">
        <w:rPr>
          <w:lang w:val="ru-RU"/>
        </w:rPr>
        <w:t xml:space="preserve">В результате мы </w:t>
      </w:r>
      <w:r>
        <w:rPr>
          <w:lang w:val="ru-RU"/>
        </w:rPr>
        <w:t xml:space="preserve">применили </w:t>
      </w:r>
      <w:r>
        <w:t>U</w:t>
      </w:r>
      <w:r w:rsidRPr="00592218">
        <w:rPr>
          <w:lang w:val="ru-RU"/>
        </w:rPr>
        <w:t>-</w:t>
      </w:r>
      <w:r>
        <w:rPr>
          <w:lang w:val="ru-RU"/>
        </w:rPr>
        <w:t xml:space="preserve">критерий Манна – Уитни для доказательства однородности первичной выборки, </w:t>
      </w:r>
      <w:r>
        <w:t>T</w:t>
      </w:r>
      <w:r w:rsidRPr="00592218">
        <w:rPr>
          <w:lang w:val="ru-RU"/>
        </w:rPr>
        <w:t>-</w:t>
      </w:r>
      <w:r>
        <w:rPr>
          <w:lang w:val="ru-RU"/>
        </w:rPr>
        <w:t xml:space="preserve">критерий </w:t>
      </w:r>
      <w:proofErr w:type="spellStart"/>
      <w:r>
        <w:rPr>
          <w:lang w:val="ru-RU"/>
        </w:rPr>
        <w:t>Уилкоксона</w:t>
      </w:r>
      <w:proofErr w:type="spellEnd"/>
      <w:r>
        <w:rPr>
          <w:lang w:val="ru-RU"/>
        </w:rPr>
        <w:t xml:space="preserve"> для проверки наличия существенного прироста показателей в обеих группах и </w:t>
      </w:r>
      <w:r>
        <w:t>U</w:t>
      </w:r>
      <w:r w:rsidRPr="00592218">
        <w:rPr>
          <w:lang w:val="ru-RU"/>
        </w:rPr>
        <w:t>-</w:t>
      </w:r>
      <w:r>
        <w:rPr>
          <w:lang w:val="ru-RU"/>
        </w:rPr>
        <w:t xml:space="preserve">критерий </w:t>
      </w:r>
      <w:proofErr w:type="spellStart"/>
      <w:r>
        <w:rPr>
          <w:lang w:val="ru-RU"/>
        </w:rPr>
        <w:t>Уилкоксона</w:t>
      </w:r>
      <w:proofErr w:type="spellEnd"/>
      <w:r>
        <w:rPr>
          <w:lang w:val="ru-RU"/>
        </w:rPr>
        <w:t xml:space="preserve"> – Манна – Уитни, по О.С. Сажиной, для доказательства существенности отличия прироста в экспериментальной группе по </w:t>
      </w:r>
      <w:r w:rsidR="009055C2">
        <w:rPr>
          <w:lang w:val="ru-RU"/>
        </w:rPr>
        <w:t>сравнению с контрольной группой. П</w:t>
      </w:r>
      <w:r>
        <w:rPr>
          <w:lang w:val="ru-RU"/>
        </w:rPr>
        <w:t>ервичная выборка оказалась однородной, с 5%-значимостью прирост в обеих группах не является статистическим отклонением и значимостью в пределах 2–5% мы можем говорить, что курс робототехники повлиял на развитие функциональной грамотности в экспериментальной группе.</w:t>
      </w:r>
    </w:p>
    <w:p w:rsidR="00592218" w:rsidRDefault="00592218" w:rsidP="00C878A3">
      <w:pPr>
        <w:rPr>
          <w:lang w:val="ru-RU"/>
        </w:rPr>
      </w:pPr>
      <w:r>
        <w:rPr>
          <w:lang w:val="ru-RU"/>
        </w:rPr>
        <w:t xml:space="preserve">Таким образом, </w:t>
      </w:r>
      <w:r w:rsidR="00FC4E05">
        <w:rPr>
          <w:lang w:val="ru-RU"/>
        </w:rPr>
        <w:t>робототехника во внеурочной деятельности позволяет решить сразу несколько задач, стоящих перед современной системой образования: персонализацию образования, раннюю профориентацию, развитие у обучающихся функциональной грамотности и прикладных навыков, которые могут стать основой будущей профессии.</w:t>
      </w:r>
    </w:p>
    <w:p w:rsidR="00FC4E05" w:rsidRDefault="00FC4E05" w:rsidP="00C878A3">
      <w:pPr>
        <w:rPr>
          <w:b/>
          <w:lang w:val="ru-RU"/>
        </w:rPr>
      </w:pPr>
      <w:r w:rsidRPr="00FC4E05">
        <w:rPr>
          <w:b/>
          <w:lang w:val="ru-RU"/>
        </w:rPr>
        <w:t>Литература</w:t>
      </w:r>
    </w:p>
    <w:p w:rsidR="009055C2" w:rsidRPr="009055C2" w:rsidRDefault="009055C2" w:rsidP="009055C2">
      <w:pPr>
        <w:pStyle w:val="a6"/>
        <w:numPr>
          <w:ilvl w:val="0"/>
          <w:numId w:val="2"/>
        </w:numPr>
        <w:ind w:left="0" w:firstLine="397"/>
        <w:rPr>
          <w:lang w:val="ru-RU"/>
        </w:rPr>
      </w:pPr>
      <w:r w:rsidRPr="009055C2">
        <w:rPr>
          <w:lang w:val="ru-RU"/>
        </w:rPr>
        <w:t>Лебедева, Т. Н. Проблемы и перспективы подготовки ИТ-специалистов в России / Т. Н. Лебеде</w:t>
      </w:r>
      <w:bookmarkStart w:id="0" w:name="_GoBack"/>
      <w:bookmarkEnd w:id="0"/>
      <w:r w:rsidRPr="009055C2">
        <w:rPr>
          <w:lang w:val="ru-RU"/>
        </w:rPr>
        <w:t>ва, Л. С. Носова // Управление в современных системах. – 2016 – № 4(11). – С. 9-13.</w:t>
      </w:r>
    </w:p>
    <w:p w:rsidR="009055C2" w:rsidRPr="009055C2" w:rsidRDefault="009055C2" w:rsidP="009055C2">
      <w:pPr>
        <w:pStyle w:val="a6"/>
        <w:numPr>
          <w:ilvl w:val="0"/>
          <w:numId w:val="2"/>
        </w:numPr>
        <w:ind w:left="0" w:firstLine="397"/>
        <w:rPr>
          <w:lang w:val="ru-RU"/>
        </w:rPr>
      </w:pPr>
      <w:r w:rsidRPr="009055C2">
        <w:rPr>
          <w:lang w:val="ru-RU"/>
        </w:rPr>
        <w:lastRenderedPageBreak/>
        <w:t xml:space="preserve">Мельников, С. А. </w:t>
      </w:r>
      <w:r w:rsidRPr="009055C2">
        <w:t>BEAM</w:t>
      </w:r>
      <w:r w:rsidRPr="009055C2">
        <w:rPr>
          <w:lang w:val="ru-RU"/>
        </w:rPr>
        <w:t xml:space="preserve">-робототехника. От азов до создания практических устройств / С. А. Мельников. – Санкт-Петербург: Изд-во «Наука и Техника», 2024. – 576 с. </w:t>
      </w:r>
    </w:p>
    <w:p w:rsidR="009055C2" w:rsidRPr="009055C2" w:rsidRDefault="009055C2" w:rsidP="009055C2">
      <w:pPr>
        <w:pStyle w:val="a6"/>
        <w:numPr>
          <w:ilvl w:val="0"/>
          <w:numId w:val="2"/>
        </w:numPr>
        <w:ind w:left="0" w:firstLine="397"/>
        <w:rPr>
          <w:lang w:val="ru-RU"/>
        </w:rPr>
      </w:pPr>
      <w:r w:rsidRPr="009055C2">
        <w:rPr>
          <w:lang w:val="ru-RU"/>
        </w:rPr>
        <w:t xml:space="preserve">Мирошина, Т. Ф. Образовательная робототехника на уроках информатики и физики в средней </w:t>
      </w:r>
      <w:proofErr w:type="gramStart"/>
      <w:r w:rsidRPr="009055C2">
        <w:rPr>
          <w:lang w:val="ru-RU"/>
        </w:rPr>
        <w:t>школе :</w:t>
      </w:r>
      <w:proofErr w:type="gramEnd"/>
      <w:r w:rsidRPr="009055C2">
        <w:rPr>
          <w:lang w:val="ru-RU"/>
        </w:rPr>
        <w:t xml:space="preserve"> учебно-методическое пособие / Т.Ф. Мирошина, Л.Е. Соловьева, А.Ю. Могилева и др. – Челябинск: Взгляд, 2011. – 160 с. </w:t>
      </w:r>
    </w:p>
    <w:p w:rsidR="009055C2" w:rsidRPr="009055C2" w:rsidRDefault="009055C2" w:rsidP="009055C2">
      <w:pPr>
        <w:pStyle w:val="a6"/>
        <w:numPr>
          <w:ilvl w:val="0"/>
          <w:numId w:val="2"/>
        </w:numPr>
        <w:ind w:left="0" w:firstLine="397"/>
        <w:rPr>
          <w:lang w:val="ru-RU"/>
        </w:rPr>
      </w:pPr>
      <w:r w:rsidRPr="009055C2">
        <w:rPr>
          <w:lang w:val="ru-RU"/>
        </w:rPr>
        <w:t xml:space="preserve">Перфильева, Л. П. Образовательная робототехника во внеурочной </w:t>
      </w:r>
      <w:proofErr w:type="gramStart"/>
      <w:r w:rsidRPr="009055C2">
        <w:rPr>
          <w:lang w:val="ru-RU"/>
        </w:rPr>
        <w:t>деятельности :</w:t>
      </w:r>
      <w:proofErr w:type="gramEnd"/>
      <w:r w:rsidRPr="009055C2">
        <w:rPr>
          <w:lang w:val="ru-RU"/>
        </w:rPr>
        <w:t xml:space="preserve"> учебно-методическое пособие / Л.П. Перфильева, Т.В. Трапезникова, Е.Л. </w:t>
      </w:r>
      <w:proofErr w:type="spellStart"/>
      <w:r w:rsidRPr="009055C2">
        <w:rPr>
          <w:lang w:val="ru-RU"/>
        </w:rPr>
        <w:t>Шаульская</w:t>
      </w:r>
      <w:proofErr w:type="spellEnd"/>
      <w:r w:rsidRPr="009055C2">
        <w:rPr>
          <w:lang w:val="ru-RU"/>
        </w:rPr>
        <w:t xml:space="preserve"> и др. – Челябинск: Взгляд, 2011. – 96 с.</w:t>
      </w:r>
    </w:p>
    <w:sectPr w:rsidR="009055C2" w:rsidRPr="009055C2" w:rsidSect="00873B0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614EF"/>
    <w:multiLevelType w:val="hybridMultilevel"/>
    <w:tmpl w:val="8508FF7E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54174489"/>
    <w:multiLevelType w:val="hybridMultilevel"/>
    <w:tmpl w:val="27EE2E56"/>
    <w:lvl w:ilvl="0" w:tplc="B45CE2E0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04"/>
    <w:rsid w:val="000000D9"/>
    <w:rsid w:val="001D6C77"/>
    <w:rsid w:val="003741FD"/>
    <w:rsid w:val="003849C5"/>
    <w:rsid w:val="003B6A70"/>
    <w:rsid w:val="00405B84"/>
    <w:rsid w:val="00476805"/>
    <w:rsid w:val="004F5C2C"/>
    <w:rsid w:val="00592218"/>
    <w:rsid w:val="005B21A5"/>
    <w:rsid w:val="005B75A1"/>
    <w:rsid w:val="006529B7"/>
    <w:rsid w:val="006910A8"/>
    <w:rsid w:val="00695A55"/>
    <w:rsid w:val="00697DE8"/>
    <w:rsid w:val="006D6D57"/>
    <w:rsid w:val="00766F92"/>
    <w:rsid w:val="00773CDC"/>
    <w:rsid w:val="00873B04"/>
    <w:rsid w:val="008A1B3B"/>
    <w:rsid w:val="009055C2"/>
    <w:rsid w:val="00913044"/>
    <w:rsid w:val="009A3C65"/>
    <w:rsid w:val="009C5649"/>
    <w:rsid w:val="00A42859"/>
    <w:rsid w:val="00A54859"/>
    <w:rsid w:val="00A60B18"/>
    <w:rsid w:val="00AA5463"/>
    <w:rsid w:val="00BA2C39"/>
    <w:rsid w:val="00BC5355"/>
    <w:rsid w:val="00C878A3"/>
    <w:rsid w:val="00D6245D"/>
    <w:rsid w:val="00E37C56"/>
    <w:rsid w:val="00FC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0D03"/>
  <w15:chartTrackingRefBased/>
  <w15:docId w15:val="{068F9809-73D6-42C8-8E9D-712C4CCC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B04"/>
    <w:pPr>
      <w:spacing w:after="0" w:line="240" w:lineRule="auto"/>
      <w:ind w:firstLine="397"/>
      <w:jc w:val="both"/>
    </w:pPr>
    <w:rPr>
      <w:rFonts w:ascii="Times New Roman" w:hAnsi="Times New Roman" w:cs="Times New Roman"/>
      <w:sz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B04"/>
    <w:rPr>
      <w:color w:val="0563C1" w:themeColor="hyperlink"/>
      <w:u w:val="single"/>
    </w:rPr>
  </w:style>
  <w:style w:type="paragraph" w:styleId="a4">
    <w:name w:val="No Spacing"/>
    <w:uiPriority w:val="1"/>
    <w:qFormat/>
    <w:rsid w:val="00873B04"/>
    <w:pPr>
      <w:jc w:val="center"/>
    </w:pPr>
    <w:rPr>
      <w:rFonts w:ascii="Times New Roman" w:hAnsi="Times New Roman" w:cs="Times New Roman"/>
      <w:b/>
      <w:sz w:val="24"/>
    </w:rPr>
  </w:style>
  <w:style w:type="character" w:styleId="a5">
    <w:name w:val="Placeholder Text"/>
    <w:basedOn w:val="a0"/>
    <w:uiPriority w:val="99"/>
    <w:semiHidden/>
    <w:rsid w:val="003B6A70"/>
    <w:rPr>
      <w:color w:val="808080"/>
    </w:rPr>
  </w:style>
  <w:style w:type="paragraph" w:styleId="a6">
    <w:name w:val="List Paragraph"/>
    <w:basedOn w:val="a"/>
    <w:uiPriority w:val="34"/>
    <w:qFormat/>
    <w:rsid w:val="004F5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Значения Y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xVal>
            <c:numRef>
              <c:f>Лист1!$A$2:$A$13</c:f>
              <c:numCache>
                <c:formatCode>General</c:formatCode>
                <c:ptCount val="12"/>
                <c:pt idx="0">
                  <c:v>8.1999999999999993</c:v>
                </c:pt>
                <c:pt idx="1">
                  <c:v>7.4</c:v>
                </c:pt>
                <c:pt idx="2">
                  <c:v>8.1</c:v>
                </c:pt>
                <c:pt idx="3">
                  <c:v>8.3000000000000007</c:v>
                </c:pt>
                <c:pt idx="4">
                  <c:v>6.4</c:v>
                </c:pt>
                <c:pt idx="5">
                  <c:v>8.1</c:v>
                </c:pt>
                <c:pt idx="6">
                  <c:v>7.6</c:v>
                </c:pt>
                <c:pt idx="7">
                  <c:v>8.1999999999999993</c:v>
                </c:pt>
                <c:pt idx="8">
                  <c:v>6.2</c:v>
                </c:pt>
                <c:pt idx="9">
                  <c:v>6.3</c:v>
                </c:pt>
                <c:pt idx="10">
                  <c:v>8.4</c:v>
                </c:pt>
                <c:pt idx="11">
                  <c:v>7.3</c:v>
                </c:pt>
              </c:numCache>
            </c:numRef>
          </c:xVal>
          <c:yVal>
            <c:numRef>
              <c:f>Лист1!$B$2:$B$13</c:f>
              <c:numCache>
                <c:formatCode>General</c:formatCode>
                <c:ptCount val="12"/>
                <c:pt idx="0">
                  <c:v>127</c:v>
                </c:pt>
                <c:pt idx="1">
                  <c:v>114</c:v>
                </c:pt>
                <c:pt idx="2">
                  <c:v>97</c:v>
                </c:pt>
                <c:pt idx="3">
                  <c:v>73</c:v>
                </c:pt>
                <c:pt idx="4">
                  <c:v>54</c:v>
                </c:pt>
                <c:pt idx="5">
                  <c:v>53</c:v>
                </c:pt>
                <c:pt idx="6">
                  <c:v>38</c:v>
                </c:pt>
                <c:pt idx="7">
                  <c:v>37</c:v>
                </c:pt>
                <c:pt idx="8">
                  <c:v>35</c:v>
                </c:pt>
                <c:pt idx="9">
                  <c:v>22</c:v>
                </c:pt>
                <c:pt idx="10">
                  <c:v>40</c:v>
                </c:pt>
                <c:pt idx="11">
                  <c:v>19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CE4D-4A3D-B9B2-C1F39FAD5B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40947080"/>
        <c:axId val="440946096"/>
      </c:scatterChart>
      <c:valAx>
        <c:axId val="440947080"/>
        <c:scaling>
          <c:orientation val="minMax"/>
          <c:max val="8.9"/>
          <c:min val="6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0946096"/>
        <c:crosses val="autoZero"/>
        <c:crossBetween val="midCat"/>
        <c:majorUnit val="1"/>
      </c:valAx>
      <c:valAx>
        <c:axId val="440946096"/>
        <c:scaling>
          <c:orientation val="minMax"/>
          <c:max val="140"/>
          <c:min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0947080"/>
        <c:crosses val="autoZero"/>
        <c:crossBetween val="midCat"/>
        <c:majorUnit val="1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Значения Y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xVal>
            <c:numRef>
              <c:f>Лист1!$A$2:$A$12</c:f>
              <c:numCache>
                <c:formatCode>General</c:formatCode>
                <c:ptCount val="11"/>
                <c:pt idx="0">
                  <c:v>7.6</c:v>
                </c:pt>
                <c:pt idx="1">
                  <c:v>8.1</c:v>
                </c:pt>
                <c:pt idx="2">
                  <c:v>7.4</c:v>
                </c:pt>
                <c:pt idx="3">
                  <c:v>8.1999999999999993</c:v>
                </c:pt>
                <c:pt idx="4">
                  <c:v>8.4</c:v>
                </c:pt>
                <c:pt idx="5">
                  <c:v>8.1</c:v>
                </c:pt>
                <c:pt idx="6">
                  <c:v>8.1999999999999993</c:v>
                </c:pt>
                <c:pt idx="7">
                  <c:v>7.3</c:v>
                </c:pt>
                <c:pt idx="8">
                  <c:v>6.3</c:v>
                </c:pt>
                <c:pt idx="9">
                  <c:v>6.2</c:v>
                </c:pt>
                <c:pt idx="10">
                  <c:v>8.3000000000000007</c:v>
                </c:pt>
              </c:numCache>
            </c:numRef>
          </c:xVal>
          <c:yVal>
            <c:numRef>
              <c:f>Лист1!$B$2:$B$12</c:f>
              <c:numCache>
                <c:formatCode>General</c:formatCode>
                <c:ptCount val="11"/>
                <c:pt idx="0">
                  <c:v>38</c:v>
                </c:pt>
                <c:pt idx="1">
                  <c:v>53</c:v>
                </c:pt>
                <c:pt idx="2">
                  <c:v>114</c:v>
                </c:pt>
                <c:pt idx="3">
                  <c:v>37</c:v>
                </c:pt>
                <c:pt idx="4">
                  <c:v>40</c:v>
                </c:pt>
                <c:pt idx="5">
                  <c:v>97</c:v>
                </c:pt>
                <c:pt idx="6">
                  <c:v>127</c:v>
                </c:pt>
                <c:pt idx="7">
                  <c:v>19</c:v>
                </c:pt>
                <c:pt idx="8">
                  <c:v>22</c:v>
                </c:pt>
                <c:pt idx="9">
                  <c:v>35</c:v>
                </c:pt>
                <c:pt idx="10">
                  <c:v>73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6DC1-45AF-9DA8-6E50DCA033C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xVal>
            <c:numRef>
              <c:f>Лист1!$A$2:$A$12</c:f>
              <c:numCache>
                <c:formatCode>General</c:formatCode>
                <c:ptCount val="11"/>
                <c:pt idx="0">
                  <c:v>7.6</c:v>
                </c:pt>
                <c:pt idx="1">
                  <c:v>8.1</c:v>
                </c:pt>
                <c:pt idx="2">
                  <c:v>7.4</c:v>
                </c:pt>
                <c:pt idx="3">
                  <c:v>8.1999999999999993</c:v>
                </c:pt>
                <c:pt idx="4">
                  <c:v>8.4</c:v>
                </c:pt>
                <c:pt idx="5">
                  <c:v>8.1</c:v>
                </c:pt>
                <c:pt idx="6">
                  <c:v>8.1999999999999993</c:v>
                </c:pt>
                <c:pt idx="7">
                  <c:v>7.3</c:v>
                </c:pt>
                <c:pt idx="8">
                  <c:v>6.3</c:v>
                </c:pt>
                <c:pt idx="9">
                  <c:v>6.2</c:v>
                </c:pt>
                <c:pt idx="10">
                  <c:v>8.3000000000000007</c:v>
                </c:pt>
              </c:numCache>
            </c:numRef>
          </c:xVal>
          <c:yVal>
            <c:numRef>
              <c:f>Лист1!$C$2:$C$12</c:f>
              <c:numCache>
                <c:formatCode>General</c:formatCode>
                <c:ptCount val="11"/>
                <c:pt idx="0">
                  <c:v>43</c:v>
                </c:pt>
                <c:pt idx="1">
                  <c:v>58</c:v>
                </c:pt>
                <c:pt idx="2">
                  <c:v>126</c:v>
                </c:pt>
                <c:pt idx="3">
                  <c:v>166</c:v>
                </c:pt>
                <c:pt idx="4">
                  <c:v>45</c:v>
                </c:pt>
                <c:pt idx="5">
                  <c:v>110</c:v>
                </c:pt>
                <c:pt idx="6">
                  <c:v>186</c:v>
                </c:pt>
                <c:pt idx="7">
                  <c:v>26</c:v>
                </c:pt>
                <c:pt idx="8">
                  <c:v>24</c:v>
                </c:pt>
                <c:pt idx="9">
                  <c:v>40</c:v>
                </c:pt>
                <c:pt idx="10">
                  <c:v>84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6DC1-45AF-9DA8-6E50DCA033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40947080"/>
        <c:axId val="440946096"/>
      </c:scatterChart>
      <c:valAx>
        <c:axId val="440947080"/>
        <c:scaling>
          <c:orientation val="minMax"/>
          <c:max val="8.99"/>
          <c:min val="6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0946096"/>
        <c:crosses val="autoZero"/>
        <c:crossBetween val="midCat"/>
        <c:majorUnit val="1"/>
      </c:valAx>
      <c:valAx>
        <c:axId val="440946096"/>
        <c:scaling>
          <c:orientation val="minMax"/>
          <c:max val="190"/>
          <c:min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0947080"/>
        <c:crosses val="autoZero"/>
        <c:crossBetween val="midCat"/>
        <c:majorUnit val="1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Преподователь</dc:creator>
  <cp:keywords/>
  <dc:description/>
  <cp:lastModifiedBy>student</cp:lastModifiedBy>
  <cp:revision>17</cp:revision>
  <dcterms:created xsi:type="dcterms:W3CDTF">2026-03-02T07:55:00Z</dcterms:created>
  <dcterms:modified xsi:type="dcterms:W3CDTF">2026-03-02T13:15:00Z</dcterms:modified>
</cp:coreProperties>
</file>