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26BE2" w14:textId="0F48B426" w:rsidR="005C29F1" w:rsidRDefault="005C29F1" w:rsidP="006B0A0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29F1">
        <w:rPr>
          <w:rFonts w:ascii="Times New Roman" w:hAnsi="Times New Roman" w:cs="Times New Roman"/>
          <w:b/>
          <w:bCs/>
          <w:sz w:val="24"/>
          <w:szCs w:val="24"/>
        </w:rPr>
        <w:t>Индивидуальная образовательная траектория обучающегося как результат стратегической деятельности управленческой команды профильной школы</w:t>
      </w:r>
    </w:p>
    <w:p w14:paraId="3828EC64" w14:textId="7E00DD30" w:rsidR="006B0A03" w:rsidRPr="006B0A03" w:rsidRDefault="006B0A03" w:rsidP="006B0A03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A0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Багдасарян Аделина </w:t>
      </w:r>
      <w:proofErr w:type="spellStart"/>
      <w:r w:rsidRPr="006B0A0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Арменовна</w:t>
      </w:r>
      <w:proofErr w:type="spellEnd"/>
    </w:p>
    <w:p w14:paraId="15018D13" w14:textId="23C90FE4" w:rsidR="006B0A03" w:rsidRPr="006B0A03" w:rsidRDefault="006B0A03" w:rsidP="006B0A03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A03">
        <w:rPr>
          <w:rFonts w:ascii="Times New Roman" w:hAnsi="Times New Roman" w:cs="Times New Roman"/>
          <w:i/>
          <w:iCs/>
          <w:sz w:val="24"/>
          <w:szCs w:val="24"/>
        </w:rPr>
        <w:t>Магистрант</w:t>
      </w:r>
    </w:p>
    <w:p w14:paraId="778DD616" w14:textId="7157F2BB" w:rsidR="006B0A03" w:rsidRPr="006B0A03" w:rsidRDefault="006B0A03" w:rsidP="006B0A03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A03">
        <w:rPr>
          <w:rFonts w:ascii="Times New Roman" w:hAnsi="Times New Roman" w:cs="Times New Roman"/>
          <w:i/>
          <w:iCs/>
          <w:sz w:val="24"/>
          <w:szCs w:val="24"/>
        </w:rPr>
        <w:t xml:space="preserve">Московский государственный университет имени </w:t>
      </w:r>
      <w:proofErr w:type="spellStart"/>
      <w:r w:rsidRPr="006B0A03">
        <w:rPr>
          <w:rFonts w:ascii="Times New Roman" w:hAnsi="Times New Roman" w:cs="Times New Roman"/>
          <w:i/>
          <w:iCs/>
          <w:sz w:val="24"/>
          <w:szCs w:val="24"/>
        </w:rPr>
        <w:t>М.В.Ломоносова</w:t>
      </w:r>
      <w:proofErr w:type="spellEnd"/>
      <w:r w:rsidRPr="006B0A03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175AEF13" w14:textId="58CFC819" w:rsidR="006B0A03" w:rsidRPr="006B0A03" w:rsidRDefault="006B0A03" w:rsidP="006B0A03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A03">
        <w:rPr>
          <w:rFonts w:ascii="Times New Roman" w:hAnsi="Times New Roman" w:cs="Times New Roman"/>
          <w:i/>
          <w:iCs/>
          <w:sz w:val="24"/>
          <w:szCs w:val="24"/>
        </w:rPr>
        <w:t>Факультета педагогического образования, Москва, Россия</w:t>
      </w:r>
    </w:p>
    <w:p w14:paraId="169260BB" w14:textId="51843437" w:rsidR="006B0A03" w:rsidRPr="006B0A03" w:rsidRDefault="006B0A03" w:rsidP="006B0A03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A03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6B0A03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6B0A03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6B0A03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6B0A03">
        <w:rPr>
          <w:rFonts w:ascii="Times New Roman" w:hAnsi="Times New Roman" w:cs="Times New Roman"/>
          <w:i/>
          <w:iCs/>
          <w:sz w:val="24"/>
          <w:szCs w:val="24"/>
          <w:lang w:val="en-US"/>
        </w:rPr>
        <w:t>a</w:t>
      </w:r>
      <w:r w:rsidRPr="006C555F">
        <w:rPr>
          <w:rFonts w:ascii="Times New Roman" w:hAnsi="Times New Roman" w:cs="Times New Roman"/>
          <w:i/>
          <w:iCs/>
          <w:sz w:val="24"/>
          <w:szCs w:val="24"/>
        </w:rPr>
        <w:t>962444@</w:t>
      </w:r>
      <w:proofErr w:type="spellStart"/>
      <w:r w:rsidRPr="006B0A03">
        <w:rPr>
          <w:rFonts w:ascii="Times New Roman" w:hAnsi="Times New Roman" w:cs="Times New Roman"/>
          <w:i/>
          <w:iCs/>
          <w:sz w:val="24"/>
          <w:szCs w:val="24"/>
          <w:lang w:val="en-US"/>
        </w:rPr>
        <w:t>gmail</w:t>
      </w:r>
      <w:proofErr w:type="spellEnd"/>
      <w:r w:rsidRPr="006C555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6B0A03">
        <w:rPr>
          <w:rFonts w:ascii="Times New Roman" w:hAnsi="Times New Roman" w:cs="Times New Roman"/>
          <w:i/>
          <w:iCs/>
          <w:sz w:val="24"/>
          <w:szCs w:val="24"/>
          <w:lang w:val="en-US"/>
        </w:rPr>
        <w:t>com</w:t>
      </w:r>
    </w:p>
    <w:p w14:paraId="0CC6C596" w14:textId="77777777" w:rsidR="002D09C1" w:rsidRPr="002D09C1" w:rsidRDefault="002D09C1" w:rsidP="002D09C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D09C1">
        <w:rPr>
          <w:rFonts w:ascii="Times New Roman" w:hAnsi="Times New Roman" w:cs="Times New Roman"/>
          <w:sz w:val="24"/>
          <w:szCs w:val="24"/>
        </w:rPr>
        <w:t>Современное образование развивается в условиях усиления тенденций индивидуализации и персонализации обучения. Переход от унифицированной модели массовой школы к вариативной образовательной среде предполагает учет индивидуальных образовательных потребностей, способностей и профессиональных намерений обучающихся. В научной литературе индивидуализация рассматривается как условие развития субъектности личности и формирования способности к осознанному образовательному выбору [1; 2].</w:t>
      </w:r>
    </w:p>
    <w:p w14:paraId="4096C317" w14:textId="77777777" w:rsidR="002D09C1" w:rsidRPr="002D09C1" w:rsidRDefault="002D09C1" w:rsidP="002D09C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D09C1">
        <w:rPr>
          <w:rFonts w:ascii="Times New Roman" w:hAnsi="Times New Roman" w:cs="Times New Roman"/>
          <w:sz w:val="24"/>
          <w:szCs w:val="24"/>
        </w:rPr>
        <w:t xml:space="preserve">Согласно концептуальным положениям А. Г. Асмолова, вариативность образовательной среды является необходимым условием раскрытия личностного потенциала обучающегося и построения индивидуального образовательного маршрута [1]. А. Н. </w:t>
      </w:r>
      <w:proofErr w:type="spellStart"/>
      <w:r w:rsidRPr="002D09C1">
        <w:rPr>
          <w:rFonts w:ascii="Times New Roman" w:hAnsi="Times New Roman" w:cs="Times New Roman"/>
          <w:sz w:val="24"/>
          <w:szCs w:val="24"/>
        </w:rPr>
        <w:t>Тубельский</w:t>
      </w:r>
      <w:proofErr w:type="spellEnd"/>
      <w:r w:rsidRPr="002D09C1">
        <w:rPr>
          <w:rFonts w:ascii="Times New Roman" w:hAnsi="Times New Roman" w:cs="Times New Roman"/>
          <w:sz w:val="24"/>
          <w:szCs w:val="24"/>
        </w:rPr>
        <w:t xml:space="preserve"> подчеркивает, что школа должна обеспечивать пространство выбора, создавая условия для самоопределения учащихся [2]. В современных исследованиях индивидуальная образовательная траектория (ИОТ) определяется как целенаправленно выстроенный путь освоения образовательной программы, учитывающий интересы, возможности и жизненные планы обучающегося [3].</w:t>
      </w:r>
    </w:p>
    <w:p w14:paraId="72C71AA6" w14:textId="77777777" w:rsidR="002D09C1" w:rsidRPr="002D09C1" w:rsidRDefault="002D09C1" w:rsidP="002D09C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D09C1">
        <w:rPr>
          <w:rFonts w:ascii="Times New Roman" w:hAnsi="Times New Roman" w:cs="Times New Roman"/>
          <w:sz w:val="24"/>
          <w:szCs w:val="24"/>
        </w:rPr>
        <w:t>Актуальные эмпирические исследования подтверждают, что выбор ИОТ связан с формированием субъективной позиции учащегося и развитием его способности к образовательному самоопределению [7]. Вместе с тем внедрение персонализированных моделей обучения требует институциональной готовности образовательной организации и продуманной управленческой стратегии [4]. В условиях цифровизации образования индивидуальные траектории дополняются возможностями цифровой образовательной среды, что расширяет инструментарий персонализации и усиливает вариативность образовательных решений [6].</w:t>
      </w:r>
    </w:p>
    <w:p w14:paraId="5B565594" w14:textId="77777777" w:rsidR="002D09C1" w:rsidRPr="002D09C1" w:rsidRDefault="002D09C1" w:rsidP="002D09C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D09C1">
        <w:rPr>
          <w:rFonts w:ascii="Times New Roman" w:hAnsi="Times New Roman" w:cs="Times New Roman"/>
          <w:sz w:val="24"/>
          <w:szCs w:val="24"/>
        </w:rPr>
        <w:t>Особое значение проблема приобретает в условиях профильной школы. Профильное обучение изначально ориентировано на дифференциацию содержания образования и учет профессиональных интересов старшеклассников [5]. Однако сама по себе профильная модель не гарантирует персонализации обучения. Реализация индивидуальных образовательных траекторий становится возможной только при системной стратегической деятельности управленческой команды образовательной организации.</w:t>
      </w:r>
    </w:p>
    <w:p w14:paraId="1A1DF199" w14:textId="77777777" w:rsidR="002D09C1" w:rsidRPr="002D09C1" w:rsidRDefault="002D09C1" w:rsidP="002D09C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D09C1">
        <w:rPr>
          <w:rFonts w:ascii="Times New Roman" w:hAnsi="Times New Roman" w:cs="Times New Roman"/>
          <w:sz w:val="24"/>
          <w:szCs w:val="24"/>
        </w:rPr>
        <w:t>Стратегическая деятельность управленческой команды профильной школы направлена на формирование институциональных условий реализации ИОТ. В рамках данного исследования выделены основные управленческие механизмы обеспечения индивидуализации обучения:</w:t>
      </w:r>
    </w:p>
    <w:p w14:paraId="09CA4477" w14:textId="77777777" w:rsidR="002D09C1" w:rsidRPr="002D09C1" w:rsidRDefault="002D09C1" w:rsidP="002D09C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D09C1">
        <w:rPr>
          <w:rFonts w:ascii="Times New Roman" w:hAnsi="Times New Roman" w:cs="Times New Roman"/>
          <w:sz w:val="24"/>
          <w:szCs w:val="24"/>
        </w:rPr>
        <w:t>Нормативный механизм, включающий разработку локальных актов, регламентирующих профильное обучение и порядок формирования индивидуальных учебных планов.</w:t>
      </w:r>
    </w:p>
    <w:p w14:paraId="2FB14074" w14:textId="77777777" w:rsidR="002D09C1" w:rsidRPr="002D09C1" w:rsidRDefault="002D09C1" w:rsidP="002D09C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D09C1">
        <w:rPr>
          <w:rFonts w:ascii="Times New Roman" w:hAnsi="Times New Roman" w:cs="Times New Roman"/>
          <w:sz w:val="24"/>
          <w:szCs w:val="24"/>
        </w:rPr>
        <w:t>Организационный механизм, предполагающий проектирование вариативной части образовательной программы, внедрение элективных курсов и модульных форм обучения.</w:t>
      </w:r>
    </w:p>
    <w:p w14:paraId="3E0276F6" w14:textId="77777777" w:rsidR="002D09C1" w:rsidRPr="002D09C1" w:rsidRDefault="002D09C1" w:rsidP="002D09C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D09C1">
        <w:rPr>
          <w:rFonts w:ascii="Times New Roman" w:hAnsi="Times New Roman" w:cs="Times New Roman"/>
          <w:sz w:val="24"/>
          <w:szCs w:val="24"/>
        </w:rPr>
        <w:t>Кадровый механизм, связанный с формированием профессиональной готовности педагогов к реализации персонализированного обучения и развитием тьюторского сопровождения.</w:t>
      </w:r>
    </w:p>
    <w:p w14:paraId="7F9A8684" w14:textId="77777777" w:rsidR="002D09C1" w:rsidRPr="002D09C1" w:rsidRDefault="002D09C1" w:rsidP="002D09C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D09C1">
        <w:rPr>
          <w:rFonts w:ascii="Times New Roman" w:hAnsi="Times New Roman" w:cs="Times New Roman"/>
          <w:sz w:val="24"/>
          <w:szCs w:val="24"/>
        </w:rPr>
        <w:lastRenderedPageBreak/>
        <w:t>Мониторинговый механизм, обеспечивающий оценку динамики образовательных результатов и корректировку индивидуальных траекторий в соответствии с достижениями и образовательными запросами обучающихся.</w:t>
      </w:r>
    </w:p>
    <w:p w14:paraId="66277D46" w14:textId="77777777" w:rsidR="002D09C1" w:rsidRPr="002D09C1" w:rsidRDefault="002D09C1" w:rsidP="002D09C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D09C1">
        <w:rPr>
          <w:rFonts w:ascii="Times New Roman" w:hAnsi="Times New Roman" w:cs="Times New Roman"/>
          <w:sz w:val="24"/>
          <w:szCs w:val="24"/>
        </w:rPr>
        <w:t>Таким образом, индивидуальная образовательная траектория обучающегося в профильной школе выступает не только педагогическим инструментом, но и результатом стратегического управленческого воздействия. Управленческая команда становится субъектом институциональной персонализации образования, обеспечивая системность, устойчивость и целенаправленность процессов индивидуализации.</w:t>
      </w:r>
    </w:p>
    <w:p w14:paraId="7C5E69D0" w14:textId="77777777" w:rsidR="002D09C1" w:rsidRDefault="002D09C1" w:rsidP="002D09C1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D09C1">
        <w:rPr>
          <w:rFonts w:ascii="Times New Roman" w:hAnsi="Times New Roman" w:cs="Times New Roman"/>
          <w:sz w:val="24"/>
          <w:szCs w:val="24"/>
        </w:rPr>
        <w:t>Перспективы дальнейших исследований связаны с разработкой модели стратегического управления профильной школой, ориентированной на поддержку индивидуальных образовательных траекторий в условиях цифровой трансформации образования.</w:t>
      </w:r>
      <w:r w:rsidRPr="002D09C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7AE421C" w14:textId="0218616E" w:rsidR="006C555F" w:rsidRPr="006C555F" w:rsidRDefault="006C555F" w:rsidP="002D09C1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555F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632AF3CD" w14:textId="6D234406" w:rsidR="006C555F" w:rsidRPr="006C555F" w:rsidRDefault="006C555F" w:rsidP="006C555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55F">
        <w:rPr>
          <w:rFonts w:ascii="Times New Roman" w:hAnsi="Times New Roman" w:cs="Times New Roman"/>
          <w:sz w:val="24"/>
          <w:szCs w:val="24"/>
        </w:rPr>
        <w:t>Асмолов А. Г. Психология образования и развитие личности. — М.: Смысл, 2010. — 416 с.</w:t>
      </w:r>
    </w:p>
    <w:p w14:paraId="01D7F231" w14:textId="75335324" w:rsidR="006C555F" w:rsidRPr="006C555F" w:rsidRDefault="006C555F" w:rsidP="006C555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555F">
        <w:rPr>
          <w:rFonts w:ascii="Times New Roman" w:hAnsi="Times New Roman" w:cs="Times New Roman"/>
          <w:sz w:val="24"/>
          <w:szCs w:val="24"/>
        </w:rPr>
        <w:t>Тубельский</w:t>
      </w:r>
      <w:proofErr w:type="spellEnd"/>
      <w:r w:rsidRPr="006C555F">
        <w:rPr>
          <w:rFonts w:ascii="Times New Roman" w:hAnsi="Times New Roman" w:cs="Times New Roman"/>
          <w:sz w:val="24"/>
          <w:szCs w:val="24"/>
        </w:rPr>
        <w:t xml:space="preserve"> А. Н. Школа самоопределения: опыт построения образовательной системы. — М.: Новая школа, 1994. — 192 с.</w:t>
      </w:r>
    </w:p>
    <w:p w14:paraId="5472F8CC" w14:textId="01AAFFAB" w:rsidR="006C555F" w:rsidRPr="006C555F" w:rsidRDefault="006C555F" w:rsidP="006C555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55F">
        <w:rPr>
          <w:rFonts w:ascii="Times New Roman" w:hAnsi="Times New Roman" w:cs="Times New Roman"/>
          <w:sz w:val="24"/>
          <w:szCs w:val="24"/>
        </w:rPr>
        <w:t>Кондаков А. М. Индивидуальная образовательная траектория как механизм модернизации образования // Народное образование. — 2012. — № 7. — С. 45–52.</w:t>
      </w:r>
    </w:p>
    <w:p w14:paraId="59BF9063" w14:textId="74B0D6BB" w:rsidR="006C555F" w:rsidRPr="006C555F" w:rsidRDefault="006C555F" w:rsidP="006C555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55F">
        <w:rPr>
          <w:rFonts w:ascii="Times New Roman" w:hAnsi="Times New Roman" w:cs="Times New Roman"/>
          <w:sz w:val="24"/>
          <w:szCs w:val="24"/>
        </w:rPr>
        <w:t>Фрумин И. Д. Модернизация образования: проблемы и решения. — М.: ГУ ВШЭ, 2011. — 296 с.</w:t>
      </w:r>
    </w:p>
    <w:p w14:paraId="5D5D71E7" w14:textId="3B4CF9D5" w:rsidR="00425BAE" w:rsidRPr="006C555F" w:rsidRDefault="006C555F" w:rsidP="00425BA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555F">
        <w:rPr>
          <w:rFonts w:ascii="Times New Roman" w:hAnsi="Times New Roman" w:cs="Times New Roman"/>
          <w:sz w:val="24"/>
          <w:szCs w:val="24"/>
        </w:rPr>
        <w:t>Ямбург Е. А. Школа для всех: адаптивная модель. — М.: Педагогика, 1996. — 240 с.</w:t>
      </w:r>
    </w:p>
    <w:p w14:paraId="5BF42307" w14:textId="77777777" w:rsidR="00425BAE" w:rsidRPr="00425BAE" w:rsidRDefault="00425BAE" w:rsidP="00425BAE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5BAE">
        <w:rPr>
          <w:rFonts w:ascii="Times New Roman" w:hAnsi="Times New Roman" w:cs="Times New Roman"/>
          <w:sz w:val="24"/>
          <w:szCs w:val="24"/>
        </w:rPr>
        <w:t>Шеманаева</w:t>
      </w:r>
      <w:proofErr w:type="spellEnd"/>
      <w:r w:rsidRPr="00425BAE">
        <w:rPr>
          <w:rFonts w:ascii="Times New Roman" w:hAnsi="Times New Roman" w:cs="Times New Roman"/>
          <w:sz w:val="24"/>
          <w:szCs w:val="24"/>
        </w:rPr>
        <w:t xml:space="preserve"> М. А. Индивидуальная образовательная траектория и цифровые инструменты искусственного интеллекта: от индивидуализации к персонализации // Научно-методический электронный журнал «Концепт». — 2025. — №8 (авг.). — С.171–184.</w:t>
      </w:r>
    </w:p>
    <w:p w14:paraId="3FF0B1FD" w14:textId="18D6AEB0" w:rsidR="00425BAE" w:rsidRPr="002D09C1" w:rsidRDefault="00425BAE" w:rsidP="00425BAE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BAE">
        <w:rPr>
          <w:rFonts w:ascii="Times New Roman" w:hAnsi="Times New Roman" w:cs="Times New Roman"/>
          <w:sz w:val="24"/>
          <w:szCs w:val="24"/>
          <w:lang w:val="en-US"/>
        </w:rPr>
        <w:t>Morozova</w:t>
      </w:r>
      <w:r w:rsidRPr="002D09C1">
        <w:rPr>
          <w:rFonts w:ascii="Times New Roman" w:hAnsi="Times New Roman" w:cs="Times New Roman"/>
          <w:sz w:val="24"/>
          <w:szCs w:val="24"/>
        </w:rPr>
        <w:t xml:space="preserve"> </w:t>
      </w:r>
      <w:r w:rsidRPr="00425BA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D09C1">
        <w:rPr>
          <w:rFonts w:ascii="Times New Roman" w:hAnsi="Times New Roman" w:cs="Times New Roman"/>
          <w:sz w:val="24"/>
          <w:szCs w:val="24"/>
        </w:rPr>
        <w:t xml:space="preserve">. </w:t>
      </w:r>
      <w:r w:rsidRPr="00425BA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D09C1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425BAE">
        <w:rPr>
          <w:rFonts w:ascii="Times New Roman" w:hAnsi="Times New Roman" w:cs="Times New Roman"/>
          <w:sz w:val="24"/>
          <w:szCs w:val="24"/>
          <w:lang w:val="en-US"/>
        </w:rPr>
        <w:t>Bugrova</w:t>
      </w:r>
      <w:proofErr w:type="spellEnd"/>
      <w:r w:rsidRPr="002D09C1">
        <w:rPr>
          <w:rFonts w:ascii="Times New Roman" w:hAnsi="Times New Roman" w:cs="Times New Roman"/>
          <w:sz w:val="24"/>
          <w:szCs w:val="24"/>
        </w:rPr>
        <w:t xml:space="preserve"> </w:t>
      </w:r>
      <w:r w:rsidRPr="00425BAE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D09C1">
        <w:rPr>
          <w:rFonts w:ascii="Times New Roman" w:hAnsi="Times New Roman" w:cs="Times New Roman"/>
          <w:sz w:val="24"/>
          <w:szCs w:val="24"/>
        </w:rPr>
        <w:t xml:space="preserve">. </w:t>
      </w:r>
      <w:r w:rsidRPr="00425BA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D09C1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425BAE">
        <w:rPr>
          <w:rFonts w:ascii="Times New Roman" w:hAnsi="Times New Roman" w:cs="Times New Roman"/>
          <w:sz w:val="24"/>
          <w:szCs w:val="24"/>
          <w:lang w:val="en-US"/>
        </w:rPr>
        <w:t>Kretsan</w:t>
      </w:r>
      <w:proofErr w:type="spellEnd"/>
      <w:r w:rsidRPr="002D09C1">
        <w:rPr>
          <w:rFonts w:ascii="Times New Roman" w:hAnsi="Times New Roman" w:cs="Times New Roman"/>
          <w:sz w:val="24"/>
          <w:szCs w:val="24"/>
        </w:rPr>
        <w:t xml:space="preserve"> </w:t>
      </w:r>
      <w:r w:rsidRPr="00425BAE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2D09C1">
        <w:rPr>
          <w:rFonts w:ascii="Times New Roman" w:hAnsi="Times New Roman" w:cs="Times New Roman"/>
          <w:sz w:val="24"/>
          <w:szCs w:val="24"/>
        </w:rPr>
        <w:t xml:space="preserve">. </w:t>
      </w:r>
      <w:r w:rsidRPr="00425BA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2D09C1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425BAE">
        <w:rPr>
          <w:rFonts w:ascii="Times New Roman" w:hAnsi="Times New Roman" w:cs="Times New Roman"/>
          <w:sz w:val="24"/>
          <w:szCs w:val="24"/>
          <w:lang w:val="en-US"/>
        </w:rPr>
        <w:t>Evseenkova</w:t>
      </w:r>
      <w:proofErr w:type="spellEnd"/>
      <w:r w:rsidRPr="002D09C1">
        <w:rPr>
          <w:rFonts w:ascii="Times New Roman" w:hAnsi="Times New Roman" w:cs="Times New Roman"/>
          <w:sz w:val="24"/>
          <w:szCs w:val="24"/>
        </w:rPr>
        <w:t xml:space="preserve"> </w:t>
      </w:r>
      <w:r w:rsidRPr="00425BA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D09C1">
        <w:rPr>
          <w:rFonts w:ascii="Times New Roman" w:hAnsi="Times New Roman" w:cs="Times New Roman"/>
          <w:sz w:val="24"/>
          <w:szCs w:val="24"/>
        </w:rPr>
        <w:t xml:space="preserve">. </w:t>
      </w:r>
      <w:r w:rsidRPr="00425BA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2D09C1">
        <w:rPr>
          <w:rFonts w:ascii="Times New Roman" w:hAnsi="Times New Roman" w:cs="Times New Roman"/>
          <w:sz w:val="24"/>
          <w:szCs w:val="24"/>
        </w:rPr>
        <w:t xml:space="preserve">. </w:t>
      </w:r>
      <w:r w:rsidR="002D09C1" w:rsidRPr="002D09C1">
        <w:rPr>
          <w:rFonts w:ascii="Times New Roman" w:hAnsi="Times New Roman" w:cs="Times New Roman"/>
          <w:sz w:val="24"/>
          <w:szCs w:val="24"/>
        </w:rPr>
        <w:t>Выбор студентом индивидуальной образовательной траектории: субъектная позиция и стратегии выбора</w:t>
      </w:r>
      <w:r w:rsidR="002D09C1" w:rsidRPr="002D09C1">
        <w:rPr>
          <w:rFonts w:ascii="Times New Roman" w:hAnsi="Times New Roman" w:cs="Times New Roman"/>
          <w:sz w:val="24"/>
          <w:szCs w:val="24"/>
        </w:rPr>
        <w:t xml:space="preserve"> </w:t>
      </w:r>
      <w:r w:rsidRPr="002D09C1">
        <w:rPr>
          <w:rFonts w:ascii="Times New Roman" w:hAnsi="Times New Roman" w:cs="Times New Roman"/>
          <w:sz w:val="24"/>
          <w:szCs w:val="24"/>
        </w:rPr>
        <w:t xml:space="preserve">// </w:t>
      </w:r>
      <w:r w:rsidRPr="00425BAE">
        <w:rPr>
          <w:rFonts w:ascii="Times New Roman" w:hAnsi="Times New Roman" w:cs="Times New Roman"/>
          <w:sz w:val="24"/>
          <w:szCs w:val="24"/>
          <w:lang w:val="en-US"/>
        </w:rPr>
        <w:t>Psychological</w:t>
      </w:r>
      <w:r w:rsidRPr="002D09C1">
        <w:rPr>
          <w:rFonts w:ascii="Times New Roman" w:hAnsi="Times New Roman" w:cs="Times New Roman"/>
          <w:sz w:val="24"/>
          <w:szCs w:val="24"/>
        </w:rPr>
        <w:t xml:space="preserve"> </w:t>
      </w:r>
      <w:r w:rsidRPr="00425BAE">
        <w:rPr>
          <w:rFonts w:ascii="Times New Roman" w:hAnsi="Times New Roman" w:cs="Times New Roman"/>
          <w:sz w:val="24"/>
          <w:szCs w:val="24"/>
          <w:lang w:val="en-US"/>
        </w:rPr>
        <w:t>Science</w:t>
      </w:r>
      <w:r w:rsidRPr="002D09C1">
        <w:rPr>
          <w:rFonts w:ascii="Times New Roman" w:hAnsi="Times New Roman" w:cs="Times New Roman"/>
          <w:sz w:val="24"/>
          <w:szCs w:val="24"/>
        </w:rPr>
        <w:t xml:space="preserve"> </w:t>
      </w:r>
      <w:r w:rsidRPr="00425BAE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2D09C1">
        <w:rPr>
          <w:rFonts w:ascii="Times New Roman" w:hAnsi="Times New Roman" w:cs="Times New Roman"/>
          <w:sz w:val="24"/>
          <w:szCs w:val="24"/>
        </w:rPr>
        <w:t xml:space="preserve"> </w:t>
      </w:r>
      <w:r w:rsidRPr="00425BAE">
        <w:rPr>
          <w:rFonts w:ascii="Times New Roman" w:hAnsi="Times New Roman" w:cs="Times New Roman"/>
          <w:sz w:val="24"/>
          <w:szCs w:val="24"/>
          <w:lang w:val="en-US"/>
        </w:rPr>
        <w:t>Education</w:t>
      </w:r>
      <w:r w:rsidRPr="002D09C1">
        <w:rPr>
          <w:rFonts w:ascii="Times New Roman" w:hAnsi="Times New Roman" w:cs="Times New Roman"/>
          <w:sz w:val="24"/>
          <w:szCs w:val="24"/>
        </w:rPr>
        <w:t xml:space="preserve">. — 2023. — </w:t>
      </w:r>
      <w:r w:rsidRPr="00425BAE">
        <w:rPr>
          <w:rFonts w:ascii="Times New Roman" w:hAnsi="Times New Roman" w:cs="Times New Roman"/>
          <w:sz w:val="24"/>
          <w:szCs w:val="24"/>
          <w:lang w:val="en-US"/>
        </w:rPr>
        <w:t>Vol</w:t>
      </w:r>
      <w:r w:rsidRPr="002D09C1">
        <w:rPr>
          <w:rFonts w:ascii="Times New Roman" w:hAnsi="Times New Roman" w:cs="Times New Roman"/>
          <w:sz w:val="24"/>
          <w:szCs w:val="24"/>
        </w:rPr>
        <w:t>.28, №2.</w:t>
      </w:r>
    </w:p>
    <w:p w14:paraId="0FE906B6" w14:textId="77777777" w:rsidR="00425BAE" w:rsidRPr="00425BAE" w:rsidRDefault="00425BAE" w:rsidP="00425BAE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5BAE">
        <w:rPr>
          <w:rFonts w:ascii="Times New Roman" w:hAnsi="Times New Roman" w:cs="Times New Roman"/>
          <w:sz w:val="24"/>
          <w:szCs w:val="24"/>
        </w:rPr>
        <w:t>Гаффоров</w:t>
      </w:r>
      <w:proofErr w:type="spellEnd"/>
      <w:r w:rsidRPr="00425BAE">
        <w:rPr>
          <w:rFonts w:ascii="Times New Roman" w:hAnsi="Times New Roman" w:cs="Times New Roman"/>
          <w:sz w:val="24"/>
          <w:szCs w:val="24"/>
        </w:rPr>
        <w:t xml:space="preserve"> А. Х. Индивидуальные образовательные траектории учащихся колледжа в цифровой среде // Журнал исследования. — 2024.</w:t>
      </w:r>
    </w:p>
    <w:p w14:paraId="79B338C0" w14:textId="77777777" w:rsidR="00425BAE" w:rsidRPr="00425BAE" w:rsidRDefault="00425BAE" w:rsidP="00425BAE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25BAE">
        <w:rPr>
          <w:rFonts w:ascii="Times New Roman" w:hAnsi="Times New Roman" w:cs="Times New Roman"/>
          <w:sz w:val="24"/>
          <w:szCs w:val="24"/>
          <w:lang w:val="en-US"/>
        </w:rPr>
        <w:t xml:space="preserve">Technology of Designing an Individual Educational Trajectory for Students with Disabilities / O. L. </w:t>
      </w:r>
      <w:proofErr w:type="spellStart"/>
      <w:r w:rsidRPr="00425BAE">
        <w:rPr>
          <w:rFonts w:ascii="Times New Roman" w:hAnsi="Times New Roman" w:cs="Times New Roman"/>
          <w:sz w:val="24"/>
          <w:szCs w:val="24"/>
          <w:lang w:val="en-US"/>
        </w:rPr>
        <w:t>Lekhanova</w:t>
      </w:r>
      <w:proofErr w:type="spellEnd"/>
      <w:r w:rsidRPr="00425BAE">
        <w:rPr>
          <w:rFonts w:ascii="Times New Roman" w:hAnsi="Times New Roman" w:cs="Times New Roman"/>
          <w:sz w:val="24"/>
          <w:szCs w:val="24"/>
          <w:lang w:val="en-US"/>
        </w:rPr>
        <w:t>, O. A. Denisova // Psychological Science and Education. — 2024. — Vol.29, №4.</w:t>
      </w:r>
    </w:p>
    <w:p w14:paraId="5D52F42D" w14:textId="4E5EBF11" w:rsidR="006C555F" w:rsidRDefault="00425BAE" w:rsidP="00425BAE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BAE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среднего общего образования. — М.: Просвещение, 2021.</w:t>
      </w:r>
    </w:p>
    <w:p w14:paraId="05DD8426" w14:textId="53324752" w:rsidR="006B0A03" w:rsidRPr="002D09C1" w:rsidRDefault="006B0A03" w:rsidP="002D09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8A25C6E" w14:textId="77777777" w:rsidR="009468BF" w:rsidRDefault="009468BF"/>
    <w:sectPr w:rsidR="009468BF" w:rsidSect="006B0A0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25BFC"/>
    <w:multiLevelType w:val="multilevel"/>
    <w:tmpl w:val="4F086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7450AB"/>
    <w:multiLevelType w:val="multilevel"/>
    <w:tmpl w:val="F7BC8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FA5EC3"/>
    <w:multiLevelType w:val="multilevel"/>
    <w:tmpl w:val="415CC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8467753">
    <w:abstractNumId w:val="0"/>
  </w:num>
  <w:num w:numId="2" w16cid:durableId="1210459572">
    <w:abstractNumId w:val="1"/>
  </w:num>
  <w:num w:numId="3" w16cid:durableId="12701588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CF8"/>
    <w:rsid w:val="002D09C1"/>
    <w:rsid w:val="00425BAE"/>
    <w:rsid w:val="0044211B"/>
    <w:rsid w:val="005C29F1"/>
    <w:rsid w:val="006678A9"/>
    <w:rsid w:val="006B0A03"/>
    <w:rsid w:val="006C555F"/>
    <w:rsid w:val="009468BF"/>
    <w:rsid w:val="00A163CE"/>
    <w:rsid w:val="00C0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7CEF9"/>
  <w15:chartTrackingRefBased/>
  <w15:docId w15:val="{2E6CA333-1520-4C50-89D0-D790C1B69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6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6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6C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6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6C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6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6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6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6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6C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6C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6C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6C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6CF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6C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6C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6C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6C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6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6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6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6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6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6C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6C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6CF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6C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6CF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06CF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25BA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25B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1622</TotalTime>
  <Pages>2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ПК</dc:creator>
  <cp:keywords/>
  <dc:description/>
  <cp:lastModifiedBy>ACER ПК</cp:lastModifiedBy>
  <cp:revision>1</cp:revision>
  <dcterms:created xsi:type="dcterms:W3CDTF">2026-03-01T11:21:00Z</dcterms:created>
  <dcterms:modified xsi:type="dcterms:W3CDTF">2026-03-02T15:24:00Z</dcterms:modified>
</cp:coreProperties>
</file>