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74AC" w14:textId="2F2C2136" w:rsidR="00800704" w:rsidRPr="00B307A5" w:rsidRDefault="00800704" w:rsidP="00B307A5">
      <w:pPr>
        <w:pStyle w:val="ac"/>
        <w:shd w:val="clear" w:color="auto" w:fill="FFFFFF"/>
        <w:spacing w:before="0" w:beforeAutospacing="0" w:after="150" w:afterAutospacing="0"/>
        <w:jc w:val="center"/>
        <w:rPr>
          <w:rStyle w:val="ad"/>
          <w:rFonts w:eastAsiaTheme="majorEastAsia"/>
          <w:color w:val="000000" w:themeColor="text1"/>
        </w:rPr>
      </w:pPr>
      <w:r w:rsidRPr="00B307A5">
        <w:rPr>
          <w:rStyle w:val="ad"/>
          <w:rFonts w:eastAsiaTheme="majorEastAsia"/>
          <w:color w:val="000000" w:themeColor="text1"/>
        </w:rPr>
        <w:t>Цифровая трансформация исторического образования: возможности и риски внедрения ИИ в учебный процесс вуза</w:t>
      </w:r>
    </w:p>
    <w:p w14:paraId="21AF8DCD" w14:textId="20964DB0" w:rsidR="00800704" w:rsidRPr="00B307A5" w:rsidRDefault="00800704" w:rsidP="00B307A5">
      <w:pPr>
        <w:pStyle w:val="ac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</w:rPr>
      </w:pPr>
      <w:r w:rsidRPr="00B307A5">
        <w:rPr>
          <w:rStyle w:val="ad"/>
          <w:rFonts w:eastAsiaTheme="majorEastAsia"/>
          <w:i/>
          <w:iCs/>
          <w:color w:val="000000" w:themeColor="text1"/>
        </w:rPr>
        <w:t xml:space="preserve">Капля </w:t>
      </w:r>
      <w:r w:rsidR="00B307A5" w:rsidRPr="00B307A5">
        <w:rPr>
          <w:rStyle w:val="ad"/>
          <w:rFonts w:eastAsiaTheme="majorEastAsia"/>
          <w:i/>
          <w:iCs/>
          <w:color w:val="000000" w:themeColor="text1"/>
        </w:rPr>
        <w:t>А.С.</w:t>
      </w:r>
    </w:p>
    <w:p w14:paraId="66DFC0BF" w14:textId="6F9850D2" w:rsidR="00800704" w:rsidRPr="00B307A5" w:rsidRDefault="00B307A5" w:rsidP="00B307A5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B307A5">
        <w:rPr>
          <w:rStyle w:val="ae"/>
          <w:rFonts w:eastAsiaTheme="majorEastAsia"/>
          <w:color w:val="000000" w:themeColor="text1"/>
        </w:rPr>
        <w:t>п</w:t>
      </w:r>
      <w:r w:rsidR="00800704" w:rsidRPr="00B307A5">
        <w:rPr>
          <w:rStyle w:val="ae"/>
          <w:rFonts w:eastAsiaTheme="majorEastAsia"/>
          <w:color w:val="000000" w:themeColor="text1"/>
        </w:rPr>
        <w:t xml:space="preserve">реподаватель, </w:t>
      </w:r>
      <w:proofErr w:type="spellStart"/>
      <w:r w:rsidR="00800704" w:rsidRPr="00B307A5">
        <w:rPr>
          <w:rStyle w:val="ae"/>
          <w:rFonts w:eastAsiaTheme="majorEastAsia"/>
          <w:color w:val="000000" w:themeColor="text1"/>
        </w:rPr>
        <w:t>к.и.н</w:t>
      </w:r>
      <w:proofErr w:type="spellEnd"/>
      <w:r w:rsidR="00800704" w:rsidRPr="00B307A5">
        <w:rPr>
          <w:rStyle w:val="ae"/>
          <w:rFonts w:eastAsiaTheme="majorEastAsia"/>
          <w:color w:val="000000" w:themeColor="text1"/>
        </w:rPr>
        <w:t>.</w:t>
      </w:r>
    </w:p>
    <w:p w14:paraId="588CEC1A" w14:textId="38811EEA" w:rsidR="00800704" w:rsidRPr="00B307A5" w:rsidRDefault="00800704" w:rsidP="00B307A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07A5">
        <w:rPr>
          <w:rStyle w:val="ae"/>
          <w:rFonts w:eastAsiaTheme="majorEastAsia"/>
          <w:color w:val="000000" w:themeColor="text1"/>
        </w:rPr>
        <w:t xml:space="preserve">Московский государственный университет имени </w:t>
      </w:r>
      <w:proofErr w:type="spellStart"/>
      <w:r w:rsidRPr="00B307A5">
        <w:rPr>
          <w:rStyle w:val="ae"/>
          <w:rFonts w:eastAsiaTheme="majorEastAsia"/>
          <w:color w:val="000000" w:themeColor="text1"/>
        </w:rPr>
        <w:t>М.В.Ломоносова</w:t>
      </w:r>
      <w:proofErr w:type="spellEnd"/>
      <w:r w:rsidRPr="00B307A5">
        <w:rPr>
          <w:rStyle w:val="ae"/>
          <w:rFonts w:eastAsiaTheme="majorEastAsia"/>
          <w:color w:val="000000" w:themeColor="text1"/>
        </w:rPr>
        <w:t>, исторический факультет, Москва, Россия</w:t>
      </w:r>
    </w:p>
    <w:p w14:paraId="314A8793" w14:textId="0B91D39D" w:rsidR="00800704" w:rsidRPr="00B307A5" w:rsidRDefault="00800704" w:rsidP="00B307A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07A5">
        <w:rPr>
          <w:rStyle w:val="ae"/>
          <w:rFonts w:eastAsiaTheme="majorEastAsia"/>
          <w:color w:val="000000" w:themeColor="text1"/>
          <w:lang w:val="en-US"/>
        </w:rPr>
        <w:t>E</w:t>
      </w:r>
      <w:r w:rsidRPr="00B307A5">
        <w:rPr>
          <w:rStyle w:val="ae"/>
          <w:rFonts w:eastAsiaTheme="majorEastAsia"/>
          <w:color w:val="000000" w:themeColor="text1"/>
        </w:rPr>
        <w:t>–</w:t>
      </w:r>
      <w:r w:rsidRPr="00B307A5">
        <w:rPr>
          <w:rStyle w:val="ae"/>
          <w:rFonts w:eastAsiaTheme="majorEastAsia"/>
          <w:color w:val="000000" w:themeColor="text1"/>
          <w:lang w:val="en-US"/>
        </w:rPr>
        <w:t>mail</w:t>
      </w:r>
      <w:r w:rsidRPr="00B307A5">
        <w:rPr>
          <w:rStyle w:val="ae"/>
          <w:rFonts w:eastAsiaTheme="majorEastAsia"/>
          <w:color w:val="000000" w:themeColor="text1"/>
        </w:rPr>
        <w:t xml:space="preserve">: </w:t>
      </w:r>
      <w:r w:rsidRPr="00B307A5">
        <w:rPr>
          <w:rStyle w:val="ae"/>
          <w:rFonts w:eastAsiaTheme="majorEastAsia"/>
          <w:color w:val="000000" w:themeColor="text1"/>
          <w:lang w:val="en-US"/>
        </w:rPr>
        <w:t>a</w:t>
      </w:r>
      <w:r w:rsidRPr="00B307A5">
        <w:rPr>
          <w:rStyle w:val="ae"/>
          <w:rFonts w:eastAsiaTheme="majorEastAsia"/>
          <w:color w:val="000000" w:themeColor="text1"/>
        </w:rPr>
        <w:t>.</w:t>
      </w:r>
      <w:r w:rsidRPr="00B307A5">
        <w:rPr>
          <w:rStyle w:val="ae"/>
          <w:rFonts w:eastAsiaTheme="majorEastAsia"/>
          <w:color w:val="000000" w:themeColor="text1"/>
          <w:lang w:val="en-US"/>
        </w:rPr>
        <w:t>s</w:t>
      </w:r>
      <w:r w:rsidRPr="00B307A5">
        <w:rPr>
          <w:rStyle w:val="ae"/>
          <w:rFonts w:eastAsiaTheme="majorEastAsia"/>
          <w:color w:val="000000" w:themeColor="text1"/>
        </w:rPr>
        <w:t>.</w:t>
      </w:r>
      <w:proofErr w:type="spellStart"/>
      <w:r w:rsidRPr="00B307A5">
        <w:rPr>
          <w:rStyle w:val="ae"/>
          <w:rFonts w:eastAsiaTheme="majorEastAsia"/>
          <w:color w:val="000000" w:themeColor="text1"/>
          <w:lang w:val="en-US"/>
        </w:rPr>
        <w:t>kaplya</w:t>
      </w:r>
      <w:proofErr w:type="spellEnd"/>
      <w:r w:rsidRPr="00B307A5">
        <w:rPr>
          <w:rStyle w:val="ae"/>
          <w:rFonts w:eastAsiaTheme="majorEastAsia"/>
          <w:color w:val="000000" w:themeColor="text1"/>
        </w:rPr>
        <w:t>@</w:t>
      </w:r>
      <w:proofErr w:type="spellStart"/>
      <w:r w:rsidRPr="00B307A5">
        <w:rPr>
          <w:rStyle w:val="ae"/>
          <w:rFonts w:eastAsiaTheme="majorEastAsia"/>
          <w:color w:val="000000" w:themeColor="text1"/>
          <w:lang w:val="en-US"/>
        </w:rPr>
        <w:t>gmail</w:t>
      </w:r>
      <w:proofErr w:type="spellEnd"/>
      <w:r w:rsidRPr="00B307A5">
        <w:rPr>
          <w:rStyle w:val="ae"/>
          <w:rFonts w:eastAsiaTheme="majorEastAsia"/>
          <w:color w:val="000000" w:themeColor="text1"/>
        </w:rPr>
        <w:t>.</w:t>
      </w:r>
      <w:r w:rsidRPr="00B307A5">
        <w:rPr>
          <w:rStyle w:val="ae"/>
          <w:rFonts w:eastAsiaTheme="majorEastAsia"/>
          <w:color w:val="000000" w:themeColor="text1"/>
          <w:lang w:val="en-US"/>
        </w:rPr>
        <w:t>com</w:t>
      </w:r>
    </w:p>
    <w:p w14:paraId="764EDE5C" w14:textId="3EFE80C1" w:rsidR="00800704" w:rsidRPr="00B307A5" w:rsidRDefault="00800704" w:rsidP="00B307A5">
      <w:pPr>
        <w:rPr>
          <w:color w:val="000000" w:themeColor="text1"/>
        </w:rPr>
      </w:pPr>
      <w:r w:rsidRPr="00B307A5">
        <w:rPr>
          <w:color w:val="000000" w:themeColor="text1"/>
        </w:rPr>
        <w:t>Историческое образование традиционно считается одной из самых консервативных областей гуманитарного знания. Основанное на глубокой работе с архивами, критике источников и многолетних традициях текстологического анализа, оно сегодня сталкивается с вызовом цифровой трансформации. Искусственный интеллект перестает быть инструментом исключительно технических дисциплин, становясь активным участником образовательной среды в вузе</w:t>
      </w:r>
      <w:r w:rsidR="00B307A5" w:rsidRPr="00B307A5">
        <w:rPr>
          <w:color w:val="000000" w:themeColor="text1"/>
        </w:rPr>
        <w:t xml:space="preserve"> </w:t>
      </w:r>
      <w:r w:rsidR="00B307A5" w:rsidRPr="00B307A5">
        <w:rPr>
          <w:color w:val="000000" w:themeColor="text1"/>
        </w:rPr>
        <w:t>[</w:t>
      </w:r>
      <w:r w:rsidR="00B307A5">
        <w:rPr>
          <w:color w:val="000000" w:themeColor="text1"/>
        </w:rPr>
        <w:t>1</w:t>
      </w:r>
      <w:r w:rsidR="00B307A5" w:rsidRPr="00B307A5">
        <w:rPr>
          <w:color w:val="000000" w:themeColor="text1"/>
        </w:rPr>
        <w:t>, 3]</w:t>
      </w:r>
      <w:r w:rsidRPr="00B307A5">
        <w:rPr>
          <w:color w:val="000000" w:themeColor="text1"/>
        </w:rPr>
        <w:t>. Вопрос заключается не в том, стоит ли внедрять ИИ, а в том, как сделать это без потери качества фундаментальной подготовки историка.</w:t>
      </w:r>
    </w:p>
    <w:p w14:paraId="4AB57625" w14:textId="77777777" w:rsidR="00800704" w:rsidRPr="00B307A5" w:rsidRDefault="00800704" w:rsidP="00B307A5">
      <w:pPr>
        <w:rPr>
          <w:color w:val="000000" w:themeColor="text1"/>
        </w:rPr>
      </w:pPr>
    </w:p>
    <w:p w14:paraId="2E82338C" w14:textId="7E1F74F0" w:rsidR="00800704" w:rsidRPr="00B307A5" w:rsidRDefault="00800704" w:rsidP="00B307A5">
      <w:pPr>
        <w:pStyle w:val="a7"/>
        <w:numPr>
          <w:ilvl w:val="0"/>
          <w:numId w:val="2"/>
        </w:numPr>
        <w:rPr>
          <w:color w:val="000000" w:themeColor="text1"/>
        </w:rPr>
      </w:pPr>
      <w:r w:rsidRPr="00B307A5">
        <w:rPr>
          <w:color w:val="000000" w:themeColor="text1"/>
        </w:rPr>
        <w:t>Современные алгоритмы позволяют за секунды обрабатывать тысячи оцифрованных документов, выявляя статистические закономерности, частоту упоминания имен или событий, что недоступно для ручного анализа в рамках одной лекции или семинара</w:t>
      </w:r>
      <w:r w:rsidR="00B307A5" w:rsidRPr="00B307A5">
        <w:rPr>
          <w:rFonts w:ascii="Roboto" w:hAnsi="Roboto"/>
          <w:color w:val="353535"/>
          <w:sz w:val="23"/>
          <w:szCs w:val="23"/>
          <w:shd w:val="clear" w:color="auto" w:fill="FFFFFF"/>
        </w:rPr>
        <w:t xml:space="preserve"> </w:t>
      </w:r>
      <w:r w:rsidR="00B307A5" w:rsidRPr="00B307A5">
        <w:rPr>
          <w:color w:val="000000" w:themeColor="text1"/>
        </w:rPr>
        <w:t>[</w:t>
      </w:r>
      <w:r w:rsidR="00B307A5">
        <w:rPr>
          <w:color w:val="000000" w:themeColor="text1"/>
        </w:rPr>
        <w:t>2</w:t>
      </w:r>
      <w:r w:rsidR="00B307A5" w:rsidRPr="00B307A5">
        <w:rPr>
          <w:color w:val="000000" w:themeColor="text1"/>
        </w:rPr>
        <w:t>]</w:t>
      </w:r>
      <w:r w:rsidRPr="00B307A5">
        <w:rPr>
          <w:color w:val="000000" w:themeColor="text1"/>
        </w:rPr>
        <w:t>.</w:t>
      </w:r>
    </w:p>
    <w:p w14:paraId="54004DFC" w14:textId="77777777" w:rsidR="00800704" w:rsidRPr="00B307A5" w:rsidRDefault="00800704" w:rsidP="00B307A5">
      <w:pPr>
        <w:pStyle w:val="a7"/>
        <w:numPr>
          <w:ilvl w:val="0"/>
          <w:numId w:val="2"/>
        </w:numPr>
        <w:rPr>
          <w:color w:val="000000" w:themeColor="text1"/>
        </w:rPr>
      </w:pPr>
      <w:r w:rsidRPr="00B307A5">
        <w:rPr>
          <w:color w:val="000000" w:themeColor="text1"/>
        </w:rPr>
        <w:t>ИИ-тьюторы способны адаптировать сложность учебного материала под текущий уровень знаний студента, предлагая индивидуальные списки литературы и проверочные задания.</w:t>
      </w:r>
    </w:p>
    <w:p w14:paraId="2ABCAB5E" w14:textId="7367FC6D" w:rsidR="00800704" w:rsidRPr="00B307A5" w:rsidRDefault="00800704" w:rsidP="00B307A5">
      <w:pPr>
        <w:pStyle w:val="a7"/>
        <w:numPr>
          <w:ilvl w:val="0"/>
          <w:numId w:val="2"/>
        </w:numPr>
        <w:rPr>
          <w:color w:val="000000" w:themeColor="text1"/>
        </w:rPr>
      </w:pPr>
      <w:r w:rsidRPr="00B307A5">
        <w:rPr>
          <w:color w:val="000000" w:themeColor="text1"/>
        </w:rPr>
        <w:t xml:space="preserve">Использование генеративных сетей, таких как </w:t>
      </w:r>
      <w:proofErr w:type="spellStart"/>
      <w:r w:rsidRPr="00B307A5">
        <w:rPr>
          <w:color w:val="000000" w:themeColor="text1"/>
        </w:rPr>
        <w:t>Midjourney</w:t>
      </w:r>
      <w:proofErr w:type="spellEnd"/>
      <w:r w:rsidRPr="00B307A5">
        <w:rPr>
          <w:color w:val="000000" w:themeColor="text1"/>
        </w:rPr>
        <w:t xml:space="preserve"> или </w:t>
      </w:r>
      <w:proofErr w:type="spellStart"/>
      <w:r w:rsidRPr="00B307A5">
        <w:rPr>
          <w:color w:val="000000" w:themeColor="text1"/>
        </w:rPr>
        <w:t>Stable</w:t>
      </w:r>
      <w:proofErr w:type="spellEnd"/>
      <w:r w:rsidRPr="00B307A5">
        <w:rPr>
          <w:color w:val="000000" w:themeColor="text1"/>
        </w:rPr>
        <w:t xml:space="preserve"> </w:t>
      </w:r>
      <w:proofErr w:type="spellStart"/>
      <w:r w:rsidRPr="00B307A5">
        <w:rPr>
          <w:color w:val="000000" w:themeColor="text1"/>
        </w:rPr>
        <w:t>Diffusion</w:t>
      </w:r>
      <w:proofErr w:type="spellEnd"/>
      <w:r w:rsidRPr="00B307A5">
        <w:rPr>
          <w:color w:val="000000" w:themeColor="text1"/>
        </w:rPr>
        <w:t>, позволяет визуализировать утраченные памятники архитектуры или бытовые сцены прошлого на основе текстовых описаний, что критически важно для развития исторического воображения</w:t>
      </w:r>
      <w:r w:rsidR="003B5CEB">
        <w:rPr>
          <w:color w:val="000000" w:themeColor="text1"/>
        </w:rPr>
        <w:t xml:space="preserve"> </w:t>
      </w:r>
      <w:r w:rsidR="00B307A5" w:rsidRPr="00B307A5">
        <w:rPr>
          <w:color w:val="000000" w:themeColor="text1"/>
        </w:rPr>
        <w:t>[3]</w:t>
      </w:r>
      <w:r w:rsidRPr="00B307A5">
        <w:rPr>
          <w:color w:val="000000" w:themeColor="text1"/>
        </w:rPr>
        <w:t>.</w:t>
      </w:r>
    </w:p>
    <w:p w14:paraId="2307016D" w14:textId="77777777" w:rsidR="00800704" w:rsidRPr="00B307A5" w:rsidRDefault="00800704" w:rsidP="00B307A5">
      <w:pPr>
        <w:pStyle w:val="a7"/>
        <w:numPr>
          <w:ilvl w:val="0"/>
          <w:numId w:val="2"/>
        </w:numPr>
        <w:rPr>
          <w:color w:val="000000" w:themeColor="text1"/>
        </w:rPr>
      </w:pPr>
      <w:r w:rsidRPr="00B307A5">
        <w:rPr>
          <w:color w:val="000000" w:themeColor="text1"/>
        </w:rPr>
        <w:t>Нейросети нового поколения демонстрируют впечатляющие успехи в распознавании сложных рукописных текстов (OCR) и автоматическом переводе со старославянского или латыни, сокращая время на техническую работу с источником.</w:t>
      </w:r>
    </w:p>
    <w:p w14:paraId="5ECE88FD" w14:textId="5DA6ED30" w:rsidR="00800704" w:rsidRPr="00B307A5" w:rsidRDefault="00800704" w:rsidP="00B307A5">
      <w:pPr>
        <w:pStyle w:val="a7"/>
        <w:numPr>
          <w:ilvl w:val="0"/>
          <w:numId w:val="2"/>
        </w:numPr>
        <w:rPr>
          <w:color w:val="000000" w:themeColor="text1"/>
        </w:rPr>
      </w:pPr>
      <w:r w:rsidRPr="00B307A5">
        <w:rPr>
          <w:color w:val="000000" w:themeColor="text1"/>
        </w:rPr>
        <w:t xml:space="preserve">Тем не менее, внедрение </w:t>
      </w:r>
      <w:proofErr w:type="spellStart"/>
      <w:r w:rsidRPr="00B307A5">
        <w:rPr>
          <w:color w:val="000000" w:themeColor="text1"/>
        </w:rPr>
        <w:t>искуственного</w:t>
      </w:r>
      <w:proofErr w:type="spellEnd"/>
      <w:r w:rsidRPr="00B307A5">
        <w:rPr>
          <w:color w:val="000000" w:themeColor="text1"/>
        </w:rPr>
        <w:t xml:space="preserve"> интеллекта имеет и ряд рисков.</w:t>
      </w:r>
      <w:r w:rsidR="003B5CEB">
        <w:rPr>
          <w:color w:val="000000" w:themeColor="text1"/>
        </w:rPr>
        <w:t xml:space="preserve"> </w:t>
      </w:r>
      <w:proofErr w:type="gramStart"/>
      <w:r w:rsidRPr="00B307A5">
        <w:rPr>
          <w:color w:val="000000" w:themeColor="text1"/>
        </w:rPr>
        <w:t>Так</w:t>
      </w:r>
      <w:proofErr w:type="gramEnd"/>
      <w:r w:rsidRPr="00B307A5">
        <w:rPr>
          <w:color w:val="000000" w:themeColor="text1"/>
        </w:rPr>
        <w:t>, например, нейросеть может с уверенностью цитировать несуществующий указ или выдумывать биографические подробности, что прямо противоречит принципу историзма.</w:t>
      </w:r>
    </w:p>
    <w:p w14:paraId="346A3C4F" w14:textId="77777777" w:rsidR="00800704" w:rsidRPr="00B307A5" w:rsidRDefault="00800704" w:rsidP="00B307A5">
      <w:pPr>
        <w:pStyle w:val="a7"/>
        <w:numPr>
          <w:ilvl w:val="0"/>
          <w:numId w:val="2"/>
        </w:numPr>
        <w:rPr>
          <w:color w:val="000000" w:themeColor="text1"/>
        </w:rPr>
      </w:pPr>
      <w:r w:rsidRPr="00B307A5">
        <w:rPr>
          <w:color w:val="000000" w:themeColor="text1"/>
        </w:rPr>
        <w:t>Существует опасность, что студент, делегировав анализ текста машине, перестанет владеть методиками классического источниковедения.</w:t>
      </w:r>
    </w:p>
    <w:p w14:paraId="6A9879D7" w14:textId="4F438EF4" w:rsidR="00800704" w:rsidRPr="00B307A5" w:rsidRDefault="00800704" w:rsidP="00B307A5">
      <w:pPr>
        <w:pStyle w:val="a7"/>
        <w:numPr>
          <w:ilvl w:val="0"/>
          <w:numId w:val="2"/>
        </w:numPr>
        <w:rPr>
          <w:color w:val="000000" w:themeColor="text1"/>
        </w:rPr>
      </w:pPr>
      <w:r w:rsidRPr="00B307A5">
        <w:rPr>
          <w:color w:val="000000" w:themeColor="text1"/>
        </w:rPr>
        <w:t>Проблема авторства курсовых и дипломных работ становится острее. Использование ИИ без надлежащего декларирования подрывает основы академической честности</w:t>
      </w:r>
      <w:r w:rsidR="003B5CEB">
        <w:rPr>
          <w:color w:val="000000" w:themeColor="text1"/>
        </w:rPr>
        <w:t xml:space="preserve"> </w:t>
      </w:r>
      <w:r w:rsidR="003B5CEB" w:rsidRPr="00B307A5">
        <w:rPr>
          <w:color w:val="000000" w:themeColor="text1"/>
        </w:rPr>
        <w:t>[</w:t>
      </w:r>
      <w:r w:rsidR="003B5CEB">
        <w:rPr>
          <w:color w:val="000000" w:themeColor="text1"/>
        </w:rPr>
        <w:t>5</w:t>
      </w:r>
      <w:r w:rsidR="003B5CEB" w:rsidRPr="00B307A5">
        <w:rPr>
          <w:color w:val="000000" w:themeColor="text1"/>
        </w:rPr>
        <w:t>]</w:t>
      </w:r>
      <w:r w:rsidRPr="00B307A5">
        <w:rPr>
          <w:color w:val="000000" w:themeColor="text1"/>
        </w:rPr>
        <w:t>.</w:t>
      </w:r>
    </w:p>
    <w:p w14:paraId="76871075" w14:textId="77777777" w:rsidR="00800704" w:rsidRPr="00B307A5" w:rsidRDefault="00800704" w:rsidP="00B307A5">
      <w:pPr>
        <w:rPr>
          <w:color w:val="000000" w:themeColor="text1"/>
        </w:rPr>
      </w:pPr>
      <w:r w:rsidRPr="00B307A5">
        <w:rPr>
          <w:color w:val="000000" w:themeColor="text1"/>
        </w:rPr>
        <w:t xml:space="preserve">Таким образом, эффективность использования ИИ напрямую зависит от сохранения </w:t>
      </w:r>
      <w:proofErr w:type="spellStart"/>
      <w:r w:rsidRPr="00B307A5">
        <w:rPr>
          <w:color w:val="000000" w:themeColor="text1"/>
        </w:rPr>
        <w:t>антропоцентричного</w:t>
      </w:r>
      <w:proofErr w:type="spellEnd"/>
      <w:r w:rsidRPr="00B307A5">
        <w:rPr>
          <w:color w:val="000000" w:themeColor="text1"/>
        </w:rPr>
        <w:t xml:space="preserve"> подхода: в центре образовательного процесса должен оставаться человек, обладающий критическим мышлением и этической ответственностью перед прошлым.</w:t>
      </w:r>
    </w:p>
    <w:p w14:paraId="7A674CCF" w14:textId="77777777" w:rsidR="00800704" w:rsidRPr="00B307A5" w:rsidRDefault="00800704" w:rsidP="00B307A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07A5">
        <w:rPr>
          <w:rStyle w:val="ad"/>
          <w:rFonts w:eastAsiaTheme="majorEastAsia"/>
          <w:b w:val="0"/>
          <w:bCs w:val="0"/>
          <w:color w:val="000000" w:themeColor="text1"/>
        </w:rPr>
        <w:t>Литература</w:t>
      </w:r>
    </w:p>
    <w:p w14:paraId="38D1266C" w14:textId="77777777" w:rsidR="00A24DF9" w:rsidRPr="00B307A5" w:rsidRDefault="00A24DF9" w:rsidP="00B307A5">
      <w:pPr>
        <w:pStyle w:val="a7"/>
        <w:numPr>
          <w:ilvl w:val="0"/>
          <w:numId w:val="6"/>
        </w:numPr>
        <w:rPr>
          <w:color w:val="000000" w:themeColor="text1"/>
          <w:shd w:val="clear" w:color="auto" w:fill="FFFFFF"/>
        </w:rPr>
      </w:pPr>
      <w:r w:rsidRPr="00B307A5">
        <w:rPr>
          <w:color w:val="000000" w:themeColor="text1"/>
        </w:rPr>
        <w:t xml:space="preserve">Хан С. Новые миры </w:t>
      </w:r>
      <w:proofErr w:type="gramStart"/>
      <w:r w:rsidRPr="00B307A5">
        <w:rPr>
          <w:color w:val="000000" w:themeColor="text1"/>
        </w:rPr>
        <w:t>образования :</w:t>
      </w:r>
      <w:proofErr w:type="gramEnd"/>
      <w:r w:rsidRPr="00B307A5">
        <w:rPr>
          <w:color w:val="000000" w:themeColor="text1"/>
        </w:rPr>
        <w:t xml:space="preserve"> трансформация обучения в эпоху искусственного интеллекта. М., 2025. – 192 с. </w:t>
      </w:r>
    </w:p>
    <w:p w14:paraId="6AEAEFFA" w14:textId="4ABBD174" w:rsidR="009654A6" w:rsidRPr="00B307A5" w:rsidRDefault="00800704" w:rsidP="00B307A5">
      <w:pPr>
        <w:pStyle w:val="a7"/>
        <w:numPr>
          <w:ilvl w:val="0"/>
          <w:numId w:val="6"/>
        </w:numPr>
        <w:rPr>
          <w:color w:val="000000" w:themeColor="text1"/>
          <w:shd w:val="clear" w:color="auto" w:fill="FFFFFF"/>
          <w:lang w:val="en-US"/>
        </w:rPr>
      </w:pPr>
      <w:r w:rsidRPr="00B307A5">
        <w:rPr>
          <w:rStyle w:val="ad"/>
          <w:rFonts w:eastAsiaTheme="majorEastAsia"/>
          <w:b w:val="0"/>
          <w:bCs w:val="0"/>
          <w:color w:val="000000" w:themeColor="text1"/>
          <w:shd w:val="clear" w:color="auto" w:fill="FFFFFF"/>
          <w:lang w:val="en-US"/>
        </w:rPr>
        <w:lastRenderedPageBreak/>
        <w:t xml:space="preserve">N. S. </w:t>
      </w:r>
      <w:proofErr w:type="spellStart"/>
      <w:r w:rsidRPr="00B307A5">
        <w:rPr>
          <w:rStyle w:val="ad"/>
          <w:rFonts w:eastAsiaTheme="majorEastAsia"/>
          <w:b w:val="0"/>
          <w:bCs w:val="0"/>
          <w:color w:val="000000" w:themeColor="text1"/>
          <w:shd w:val="clear" w:color="auto" w:fill="FFFFFF"/>
          <w:lang w:val="en-US"/>
        </w:rPr>
        <w:t>Lubguban</w:t>
      </w:r>
      <w:proofErr w:type="spellEnd"/>
      <w:r w:rsidRPr="00B307A5">
        <w:rPr>
          <w:rStyle w:val="ad"/>
          <w:rFonts w:eastAsiaTheme="majorEastAsia"/>
          <w:b w:val="0"/>
          <w:bCs w:val="0"/>
          <w:color w:val="000000" w:themeColor="text1"/>
          <w:shd w:val="clear" w:color="auto" w:fill="FFFFFF"/>
          <w:lang w:val="en-US"/>
        </w:rPr>
        <w:t xml:space="preserve"> Jr., M. M. </w:t>
      </w:r>
      <w:proofErr w:type="spellStart"/>
      <w:r w:rsidRPr="00B307A5">
        <w:rPr>
          <w:rStyle w:val="ad"/>
          <w:rFonts w:eastAsiaTheme="majorEastAsia"/>
          <w:b w:val="0"/>
          <w:bCs w:val="0"/>
          <w:color w:val="000000" w:themeColor="text1"/>
          <w:shd w:val="clear" w:color="auto" w:fill="FFFFFF"/>
          <w:lang w:val="en-US"/>
        </w:rPr>
        <w:t>Bauyot</w:t>
      </w:r>
      <w:proofErr w:type="spellEnd"/>
      <w:r w:rsidRPr="00B307A5">
        <w:rPr>
          <w:rStyle w:val="ad"/>
          <w:rFonts w:eastAsiaTheme="majorEastAsia"/>
          <w:b w:val="0"/>
          <w:bCs w:val="0"/>
          <w:color w:val="000000" w:themeColor="text1"/>
          <w:shd w:val="clear" w:color="auto" w:fill="FFFFFF"/>
          <w:lang w:val="en-US"/>
        </w:rPr>
        <w:t>.</w:t>
      </w:r>
      <w:r w:rsidRPr="00B307A5">
        <w:rPr>
          <w:color w:val="000000" w:themeColor="text1"/>
          <w:shd w:val="clear" w:color="auto" w:fill="FFFFFF"/>
          <w:lang w:val="en-US"/>
        </w:rPr>
        <w:t> "Utilizing Artificial Intelligence for Education 4.0 and Beyond: A Systematic Review" (</w:t>
      </w:r>
      <w:r w:rsidRPr="00B307A5">
        <w:rPr>
          <w:rStyle w:val="ae"/>
          <w:rFonts w:eastAsiaTheme="majorEastAsia"/>
          <w:i w:val="0"/>
          <w:iCs w:val="0"/>
          <w:color w:val="000000" w:themeColor="text1"/>
          <w:shd w:val="clear" w:color="auto" w:fill="FFFFFF"/>
          <w:lang w:val="en-US"/>
        </w:rPr>
        <w:t>Asian Journal of Education and Social Studies</w:t>
      </w:r>
      <w:r w:rsidRPr="00B307A5">
        <w:rPr>
          <w:color w:val="000000" w:themeColor="text1"/>
          <w:shd w:val="clear" w:color="auto" w:fill="FFFFFF"/>
          <w:lang w:val="en-US"/>
        </w:rPr>
        <w:t>, 2025)</w:t>
      </w:r>
      <w:r w:rsidR="00A24DF9" w:rsidRPr="00B307A5">
        <w:rPr>
          <w:color w:val="000000" w:themeColor="text1"/>
          <w:shd w:val="clear" w:color="auto" w:fill="FFFFFF"/>
          <w:lang w:val="en-US"/>
        </w:rPr>
        <w:t xml:space="preserve">. </w:t>
      </w:r>
    </w:p>
    <w:p w14:paraId="09297A35" w14:textId="73DCB561" w:rsidR="00800704" w:rsidRPr="00B307A5" w:rsidRDefault="00800704" w:rsidP="00B307A5">
      <w:pPr>
        <w:pStyle w:val="a7"/>
        <w:numPr>
          <w:ilvl w:val="0"/>
          <w:numId w:val="6"/>
        </w:numPr>
        <w:rPr>
          <w:color w:val="000000" w:themeColor="text1"/>
          <w:shd w:val="clear" w:color="auto" w:fill="FFFFFF"/>
        </w:rPr>
      </w:pPr>
      <w:r w:rsidRPr="00B307A5">
        <w:rPr>
          <w:color w:val="000000" w:themeColor="text1"/>
        </w:rPr>
        <w:t xml:space="preserve">Минаков, А. И. Искусственный интеллект и нейросети в </w:t>
      </w:r>
      <w:proofErr w:type="gramStart"/>
      <w:r w:rsidRPr="00B307A5">
        <w:rPr>
          <w:color w:val="000000" w:themeColor="text1"/>
        </w:rPr>
        <w:t>образовании :</w:t>
      </w:r>
      <w:proofErr w:type="gramEnd"/>
      <w:r w:rsidRPr="00B307A5">
        <w:rPr>
          <w:color w:val="000000" w:themeColor="text1"/>
        </w:rPr>
        <w:t xml:space="preserve"> </w:t>
      </w:r>
      <w:proofErr w:type="gramStart"/>
      <w:r w:rsidRPr="00B307A5">
        <w:rPr>
          <w:color w:val="000000" w:themeColor="text1"/>
        </w:rPr>
        <w:t>учебник :</w:t>
      </w:r>
      <w:proofErr w:type="gramEnd"/>
      <w:r w:rsidRPr="00B307A5">
        <w:rPr>
          <w:color w:val="000000" w:themeColor="text1"/>
        </w:rPr>
        <w:t xml:space="preserve"> [16+]</w:t>
      </w:r>
      <w:r w:rsidR="00A24DF9" w:rsidRPr="00B307A5">
        <w:rPr>
          <w:color w:val="000000" w:themeColor="text1"/>
        </w:rPr>
        <w:t xml:space="preserve">. </w:t>
      </w:r>
      <w:r w:rsidRPr="00B307A5">
        <w:rPr>
          <w:color w:val="000000" w:themeColor="text1"/>
        </w:rPr>
        <w:t>М</w:t>
      </w:r>
      <w:r w:rsidR="00A24DF9" w:rsidRPr="00B307A5">
        <w:rPr>
          <w:color w:val="000000" w:themeColor="text1"/>
        </w:rPr>
        <w:t>.,</w:t>
      </w:r>
      <w:r w:rsidRPr="00B307A5">
        <w:rPr>
          <w:color w:val="000000" w:themeColor="text1"/>
        </w:rPr>
        <w:t>2024. – 164 с. </w:t>
      </w:r>
    </w:p>
    <w:p w14:paraId="3D3E1B54" w14:textId="6D445E2B" w:rsidR="00800704" w:rsidRPr="00B307A5" w:rsidRDefault="00800704" w:rsidP="00B307A5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307A5">
        <w:rPr>
          <w:color w:val="000000" w:themeColor="text1"/>
        </w:rPr>
        <w:t>Носкова А.В. Цифровые компетенции преподавателей в системе академического развития высшей школы: опыт эмпирического исследования / Носкова А.В., Голоухова Д.В., Кузьмина Е.И., Галицкая Д.В. // Высшее образование в России. 2022. №1. С. 159 −168.</w:t>
      </w:r>
    </w:p>
    <w:p w14:paraId="09CC6571" w14:textId="515B002B" w:rsidR="00A24DF9" w:rsidRPr="00B307A5" w:rsidRDefault="00A24DF9" w:rsidP="00B307A5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B307A5">
        <w:rPr>
          <w:color w:val="000000" w:themeColor="text1"/>
        </w:rPr>
        <w:t xml:space="preserve">Носкова А.В. Цифровизация образовательной среды: оценки студентами России и Вьетнама рисков обучения / Носкова А.В., Голоухова Д.В., Проскурина А.С., Нгуен </w:t>
      </w:r>
      <w:proofErr w:type="spellStart"/>
      <w:r w:rsidRPr="00B307A5">
        <w:rPr>
          <w:color w:val="000000" w:themeColor="text1"/>
        </w:rPr>
        <w:t>Тху</w:t>
      </w:r>
      <w:proofErr w:type="spellEnd"/>
      <w:r w:rsidRPr="00B307A5">
        <w:rPr>
          <w:color w:val="000000" w:themeColor="text1"/>
        </w:rPr>
        <w:t> Ха // Высшее образование в России. 2021. №1. С. 156 −167.</w:t>
      </w:r>
    </w:p>
    <w:p w14:paraId="1698512B" w14:textId="77777777" w:rsidR="00800704" w:rsidRPr="00B307A5" w:rsidRDefault="00800704" w:rsidP="00B307A5">
      <w:pPr>
        <w:rPr>
          <w:color w:val="000000" w:themeColor="text1"/>
        </w:rPr>
      </w:pPr>
    </w:p>
    <w:sectPr w:rsidR="00800704" w:rsidRPr="00B307A5" w:rsidSect="00B3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D66"/>
    <w:multiLevelType w:val="multilevel"/>
    <w:tmpl w:val="015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065F6"/>
    <w:multiLevelType w:val="hybridMultilevel"/>
    <w:tmpl w:val="976E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1837"/>
    <w:multiLevelType w:val="hybridMultilevel"/>
    <w:tmpl w:val="138679B8"/>
    <w:lvl w:ilvl="0" w:tplc="FAF41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30F2D"/>
    <w:multiLevelType w:val="multilevel"/>
    <w:tmpl w:val="A88A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975FA"/>
    <w:multiLevelType w:val="hybridMultilevel"/>
    <w:tmpl w:val="B83A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95ECB"/>
    <w:multiLevelType w:val="multilevel"/>
    <w:tmpl w:val="99F8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671585">
    <w:abstractNumId w:val="3"/>
  </w:num>
  <w:num w:numId="2" w16cid:durableId="881290012">
    <w:abstractNumId w:val="4"/>
  </w:num>
  <w:num w:numId="3" w16cid:durableId="770122990">
    <w:abstractNumId w:val="2"/>
  </w:num>
  <w:num w:numId="4" w16cid:durableId="683361089">
    <w:abstractNumId w:val="5"/>
  </w:num>
  <w:num w:numId="5" w16cid:durableId="780417360">
    <w:abstractNumId w:val="0"/>
  </w:num>
  <w:num w:numId="6" w16cid:durableId="180106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04"/>
    <w:rsid w:val="002C08BD"/>
    <w:rsid w:val="00306CD5"/>
    <w:rsid w:val="003B5CEB"/>
    <w:rsid w:val="003C2627"/>
    <w:rsid w:val="00545F98"/>
    <w:rsid w:val="00800704"/>
    <w:rsid w:val="009654A6"/>
    <w:rsid w:val="009662D9"/>
    <w:rsid w:val="00A24DF9"/>
    <w:rsid w:val="00B3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8EB38"/>
  <w15:chartTrackingRefBased/>
  <w15:docId w15:val="{C62BC338-0847-1746-AF04-C2D88E8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70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7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7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7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7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7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7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7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7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7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7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7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070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0070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800704"/>
    <w:rPr>
      <w:b/>
      <w:bCs/>
    </w:rPr>
  </w:style>
  <w:style w:type="character" w:styleId="ae">
    <w:name w:val="Emphasis"/>
    <w:basedOn w:val="a0"/>
    <w:uiPriority w:val="20"/>
    <w:qFormat/>
    <w:rsid w:val="00800704"/>
    <w:rPr>
      <w:i/>
      <w:iCs/>
    </w:rPr>
  </w:style>
  <w:style w:type="character" w:styleId="af">
    <w:name w:val="Hyperlink"/>
    <w:basedOn w:val="a0"/>
    <w:uiPriority w:val="99"/>
    <w:semiHidden/>
    <w:unhideWhenUsed/>
    <w:rsid w:val="00A24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Kaplya</dc:creator>
  <cp:keywords/>
  <dc:description/>
  <cp:lastModifiedBy>Ilya Kaplya</cp:lastModifiedBy>
  <cp:revision>2</cp:revision>
  <dcterms:created xsi:type="dcterms:W3CDTF">2026-03-24T13:08:00Z</dcterms:created>
  <dcterms:modified xsi:type="dcterms:W3CDTF">2026-03-24T13:08:00Z</dcterms:modified>
</cp:coreProperties>
</file>