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515F" w14:textId="77777777" w:rsidR="00536DF1" w:rsidRPr="00201CE8" w:rsidRDefault="00536DF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5D9F872C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Влияние цифровой трансформации на подготовку педагогических кадров в России и Китае</w:t>
      </w:r>
    </w:p>
    <w:p w14:paraId="4C117EC5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E8">
        <w:rPr>
          <w:rFonts w:ascii="Times New Roman" w:hAnsi="Times New Roman" w:cs="Times New Roman"/>
          <w:b/>
          <w:i/>
          <w:sz w:val="24"/>
          <w:szCs w:val="24"/>
        </w:rPr>
        <w:t xml:space="preserve">Ван </w:t>
      </w:r>
      <w:proofErr w:type="spellStart"/>
      <w:r w:rsidRPr="00201CE8">
        <w:rPr>
          <w:rFonts w:ascii="Times New Roman" w:hAnsi="Times New Roman" w:cs="Times New Roman"/>
          <w:b/>
          <w:i/>
          <w:sz w:val="24"/>
          <w:szCs w:val="24"/>
        </w:rPr>
        <w:t>Тяньцы</w:t>
      </w:r>
      <w:proofErr w:type="spellEnd"/>
    </w:p>
    <w:p w14:paraId="563938F6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Аспирант</w:t>
      </w:r>
    </w:p>
    <w:p w14:paraId="6C4B16B2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Московский государственный университет им. М.В. Ломоносова</w:t>
      </w:r>
    </w:p>
    <w:p w14:paraId="17B2A8FF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факультет педагогического образования, Москва, Россия</w:t>
      </w:r>
    </w:p>
    <w:p w14:paraId="3C09FBB4" w14:textId="77777777" w:rsidR="00536DF1" w:rsidRPr="00201CE8" w:rsidRDefault="00000000" w:rsidP="00201CE8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201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01CE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zh-CN"/>
        </w:rPr>
        <w:t>wtc</w:t>
      </w:r>
      <w:proofErr w:type="spellEnd"/>
      <w:r w:rsidRPr="00201CE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333777@</w:t>
      </w:r>
      <w:proofErr w:type="spellStart"/>
      <w:r w:rsidRPr="00201CE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zh-CN"/>
        </w:rPr>
        <w:t>gmail</w:t>
      </w:r>
      <w:proofErr w:type="spellEnd"/>
      <w:r w:rsidRPr="00201CE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.</w:t>
      </w:r>
      <w:r w:rsidRPr="00201CE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zh-CN"/>
        </w:rPr>
        <w:t>com</w:t>
      </w:r>
    </w:p>
    <w:p w14:paraId="660A03A7" w14:textId="77777777" w:rsidR="00536DF1" w:rsidRPr="00201CE8" w:rsidRDefault="00536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93B00A6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Цифровая трансформация в образовании сегодня означает не просто внедрение технологий, а переход к новым моделям обучения и управления, что напрямую меняет требования к подготовке педагогических кадров. Однако при общем направлении реформ Россия и Китай демонстрируют различные траектории цифровизации учительского образования, а также сталкиваются с общими «узкими местами» — от дефицита цифровых компетенций до региональной неоднородности и запаздывания оценочных механизмов. </w:t>
      </w:r>
    </w:p>
    <w:p w14:paraId="5794B81F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>Цель данного исследования — выявить, как цифровая трансформация влияет на систему подготовки педагогических кадров в России и Китае, и сопоставить ключевые реформаторские решения двух стран.</w:t>
      </w:r>
    </w:p>
    <w:p w14:paraId="7F68529A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>Задачи включают: (1) описать основные институциональные механизмы цифровизации подготовки учителей; (2) сравнить доминирующие инструменты и модели внедрения; (3) определить общие вызовы и сформулировать практические рекомендации.</w:t>
      </w:r>
    </w:p>
    <w:p w14:paraId="6035D9E0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В работе применяется сравнительный подход в логике сравнительного образования: анализируются государственные инициативы и практики цифровой трансформации подготовки учителей в России и Китае, а также результаты эмпирических исследований цифровой педагогической деятельности и данные о различиях цифрового применения среди учителей. Дополнительно учитывается контекст двустороннего академического взаимодействия. </w:t>
      </w:r>
    </w:p>
    <w:p w14:paraId="0CF45100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Россия: проектная логика + инструментальная инновация. Российская модель цифровой трансформации подготовки педагогов концентрируется вокруг проекта «Будущий учитель», который на уровне идейной рамки ориентирован на формирование «экспертного» педагога и обновление роли учителя (от транслятора знаний к проектировщику обучения). Практико-ориентированная направленность поддерживается развитием цифровых средств тренировки профессиональных действий, включая цифровые симуляторы педагогической деятельности. Показательно, что один из симуляторов построен на наблюдении более чем 80 реальных уроков и моделировании типичных методических ошибок, что позволяет организовать «низкорисковую» тренировку принятия педагогических решений и рефлексии до выхода в реальный класс. </w:t>
      </w:r>
    </w:p>
    <w:p w14:paraId="13D432B0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Китай: платформенная интеграция + управленческая и данных-ориентированная координация. Китайская траектория характеризуется опорой на Национальную платформу умного образования и стремлением «собирать» ресурсы, сервисы и данные в единую экосистему повышения квалификации и сопровождения учителя. Важный элемент — ориентация на эмпирическую диагностику: в исследовательских материалах фиксируется крупномасштабное обследование (11 провинций, 40 456 учителей), показавшее средний уровень цифрового применения около 3,63 по 5-балльной шкале, при этом наиболее слабым звеном оказалась цифровая оценка учебных достижений (примерно 3,58), а более сильным — цифровое проектирование урока (около 3,68). Одновременно выявлены статистически значимые различия по возрасту, уровню образования, типу территории (город/посёлок/село) и региональному профилю развития 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(восток/центр/запад), что задаёт основу для адресного дизайна программ подготовки и повышения квалификации. </w:t>
      </w:r>
    </w:p>
    <w:p w14:paraId="4EA93A91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>Общие вызовы двух стран. Несмотря на разные траектории, выявляются три устойчивые общие проблемы:</w:t>
      </w:r>
    </w:p>
    <w:p w14:paraId="4D38A218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>недостаточность цифровых компетенций и разрыв между требованиями цифровой школы и реальной готовностью педагогов;</w:t>
      </w:r>
    </w:p>
    <w:p w14:paraId="10AF4F42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>региональная/территориальная неоднородность (в инфраструктуре, доступе к ресурсам, кадровом потенциале), которая препятствует равномерности реформ;</w:t>
      </w:r>
    </w:p>
    <w:p w14:paraId="308056F7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запаздывание оценочных и управленческих механизмов: новые виды цифровой педагогической работы (данные об обучении, цифровая аналитика, онлайн-сопровождение, гибридные форматы) не всегда корректно встроены в систему стандартов, аттестации и стимулирования, что снижает мотивацию и усложняет институционализацию практик. </w:t>
      </w:r>
    </w:p>
    <w:p w14:paraId="46952037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Полученные результаты показывают, что влияние цифровой трансформации на подготовку педагогических кадров проявляется не только в обновлении инструментов обучения, но и в изменении логики профессионального развития: от «освоения техники» к формированию цифровой педагогической компетентности как части профессионального стандарта. Практическая значимость исследования состоит в том, что сравнительный анализ позволяет выделить взаимодополняющие решения: российская линия (симуляторы и практико-ориентированная цифровая тренировка) может усиливать китайский платформенный контур за счёт глубины профессиональных кейсов, а китайский опыт системной интеграции и диагностики может поддерживать российские реформы инструментами масштабирования и адресной поддержки регионов. </w:t>
      </w:r>
    </w:p>
    <w:p w14:paraId="6201B9B1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DA1BA" w14:textId="77777777" w:rsidR="00536DF1" w:rsidRPr="00201CE8" w:rsidRDefault="00000000">
      <w:pPr>
        <w:spacing w:after="0" w:line="240" w:lineRule="auto"/>
        <w:ind w:left="39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CE8">
        <w:rPr>
          <w:rFonts w:ascii="Times New Roman" w:hAnsi="Times New Roman" w:cs="Times New Roman"/>
          <w:sz w:val="24"/>
          <w:szCs w:val="24"/>
        </w:rPr>
        <w:tab/>
      </w:r>
      <w:r w:rsidRPr="00201C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01CE8">
        <w:rPr>
          <w:rFonts w:ascii="Times New Roman" w:hAnsi="Times New Roman" w:cs="Times New Roman"/>
          <w:sz w:val="24"/>
          <w:szCs w:val="24"/>
        </w:rPr>
        <w:tab/>
      </w:r>
      <w:r w:rsidRPr="00201CE8">
        <w:rPr>
          <w:rFonts w:ascii="Times New Roman" w:hAnsi="Times New Roman" w:cs="Times New Roman"/>
          <w:sz w:val="24"/>
          <w:szCs w:val="24"/>
        </w:rPr>
        <w:tab/>
      </w:r>
      <w:r w:rsidRPr="00201C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724207" w14:textId="77777777" w:rsidR="00536DF1" w:rsidRPr="00201CE8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CE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45BB7EC" w14:textId="77777777" w:rsidR="00536DF1" w:rsidRPr="00201CE8" w:rsidRDefault="00000000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201CE8">
        <w:rPr>
          <w:rFonts w:ascii="Times New Roman" w:hAnsi="Times New Roman" w:cs="Times New Roman"/>
          <w:sz w:val="24"/>
          <w:szCs w:val="24"/>
        </w:rPr>
        <w:t>Валентина Николаевна Белкина, Анна Владимировна Соболева Культурные основания и педагогические перспективы подготовки педагогов дошкольного образования в России и Китае // Ярославский педагогический вестник. –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201CE8">
        <w:rPr>
          <w:rFonts w:ascii="Times New Roman" w:hAnsi="Times New Roman" w:cs="Times New Roman"/>
          <w:sz w:val="24"/>
          <w:szCs w:val="24"/>
        </w:rPr>
        <w:t xml:space="preserve">2025. – №4 (145). – С. 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40</w:t>
      </w:r>
      <w:r w:rsidRPr="00201CE8">
        <w:rPr>
          <w:rFonts w:ascii="Times New Roman" w:hAnsi="Times New Roman" w:cs="Times New Roman"/>
          <w:sz w:val="24"/>
          <w:szCs w:val="24"/>
        </w:rPr>
        <w:t>–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41</w:t>
      </w:r>
      <w:r w:rsidRPr="00201CE8">
        <w:rPr>
          <w:rFonts w:ascii="Times New Roman" w:hAnsi="Times New Roman" w:cs="Times New Roman"/>
          <w:sz w:val="24"/>
          <w:szCs w:val="24"/>
        </w:rPr>
        <w:t>. (дата обращения: 10.02.2026).</w:t>
      </w:r>
    </w:p>
    <w:p w14:paraId="0DABA71D" w14:textId="77777777" w:rsidR="00536DF1" w:rsidRPr="00201CE8" w:rsidRDefault="00000000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201CE8">
        <w:rPr>
          <w:rFonts w:ascii="Times New Roman" w:hAnsi="Times New Roman" w:cs="Times New Roman"/>
          <w:sz w:val="24"/>
          <w:szCs w:val="24"/>
        </w:rPr>
        <w:t>Моисеева Ю. А. Проблема взаимосвязи структурных компонентов профессиональной компетентности и педагогической деятельности в процессе подготовки студентов // Ярославский педагогический вестник. 2022. №5 (128). – С. 1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06</w:t>
      </w:r>
      <w:r w:rsidRPr="00201CE8">
        <w:rPr>
          <w:rFonts w:ascii="Times New Roman" w:hAnsi="Times New Roman" w:cs="Times New Roman"/>
          <w:sz w:val="24"/>
          <w:szCs w:val="24"/>
        </w:rPr>
        <w:t>–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107</w:t>
      </w:r>
      <w:r w:rsidRPr="00201CE8">
        <w:rPr>
          <w:rFonts w:ascii="Times New Roman" w:hAnsi="Times New Roman" w:cs="Times New Roman"/>
          <w:sz w:val="24"/>
          <w:szCs w:val="24"/>
        </w:rPr>
        <w:t>. (дата обращения: 02.03.2026).</w:t>
      </w:r>
    </w:p>
    <w:p w14:paraId="0D36B6DD" w14:textId="77777777" w:rsidR="00536DF1" w:rsidRPr="00201CE8" w:rsidRDefault="00000000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孟晓梅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gramStart"/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方琴</w:t>
      </w:r>
      <w:proofErr w:type="gramEnd"/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俄罗斯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未来教师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项目及其对我国教师成长路径的启示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[J]. 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教学与管理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202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4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. – №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2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86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). – С. 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72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76</w:t>
      </w:r>
    </w:p>
    <w:p w14:paraId="07120006" w14:textId="77777777" w:rsidR="00536DF1" w:rsidRPr="00201CE8" w:rsidRDefault="00000000">
      <w:pPr>
        <w:numPr>
          <w:ilvl w:val="0"/>
          <w:numId w:val="1"/>
        </w:num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201CE8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高慧斌</w:t>
      </w:r>
      <w:r w:rsidRPr="00201CE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中小学教师数字化应用的困境与突围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——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基于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40,456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名教师的调查分析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 [J/OL]. </w:t>
      </w:r>
      <w:r w:rsidRPr="00201CE8">
        <w:rPr>
          <w:rFonts w:ascii="Times New Roman" w:eastAsia="宋体" w:hAnsi="Times New Roman" w:cs="Times New Roman"/>
          <w:sz w:val="24"/>
          <w:szCs w:val="24"/>
          <w:lang w:eastAsia="zh-CN"/>
        </w:rPr>
        <w:t>中国教育科学研究院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>. 202</w:t>
      </w:r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201CE8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201CE8">
        <w:rPr>
          <w:rFonts w:ascii="Times New Roman" w:eastAsiaTheme="minorEastAsia" w:hAnsi="Times New Roman" w:cs="Times New Roman"/>
          <w:sz w:val="24"/>
          <w:szCs w:val="24"/>
          <w:lang w:eastAsia="zh-CN"/>
        </w:rPr>
        <w:t>URL;</w:t>
      </w:r>
      <w:hyperlink r:id="rId7" w:history="1">
        <w:r w:rsidRPr="00201CE8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201CE8">
          <w:rPr>
            <w:rStyle w:val="a4"/>
            <w:rFonts w:ascii="Times New Roman" w:hAnsi="Times New Roman" w:cs="Times New Roman"/>
            <w:sz w:val="24"/>
            <w:szCs w:val="24"/>
          </w:rPr>
          <w:t>://www.cnaes.edu.cn/post/31250</w:t>
        </w:r>
      </w:hyperlink>
      <w:r w:rsidRPr="00201CE8">
        <w:rPr>
          <w:rFonts w:ascii="Times New Roman" w:hAnsi="Times New Roman" w:cs="Times New Roman"/>
          <w:sz w:val="24"/>
          <w:szCs w:val="24"/>
        </w:rPr>
        <w:t>.</w:t>
      </w:r>
    </w:p>
    <w:sectPr w:rsidR="00536DF1" w:rsidRPr="00201CE8" w:rsidSect="00201CE8">
      <w:pgSz w:w="11906" w:h="16838" w:code="9"/>
      <w:pgMar w:top="1134" w:right="1361" w:bottom="1134" w:left="136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A49B" w14:textId="77777777" w:rsidR="00266053" w:rsidRDefault="00266053">
      <w:pPr>
        <w:spacing w:line="240" w:lineRule="auto"/>
      </w:pPr>
      <w:r>
        <w:separator/>
      </w:r>
    </w:p>
  </w:endnote>
  <w:endnote w:type="continuationSeparator" w:id="0">
    <w:p w14:paraId="4BFE0F19" w14:textId="77777777" w:rsidR="00266053" w:rsidRDefault="0026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DC25" w14:textId="77777777" w:rsidR="00266053" w:rsidRDefault="00266053">
      <w:pPr>
        <w:spacing w:after="0"/>
      </w:pPr>
      <w:r>
        <w:separator/>
      </w:r>
    </w:p>
  </w:footnote>
  <w:footnote w:type="continuationSeparator" w:id="0">
    <w:p w14:paraId="30093B95" w14:textId="77777777" w:rsidR="00266053" w:rsidRDefault="00266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70F0"/>
    <w:multiLevelType w:val="singleLevel"/>
    <w:tmpl w:val="7D8D70F0"/>
    <w:lvl w:ilvl="0">
      <w:start w:val="1"/>
      <w:numFmt w:val="decimal"/>
      <w:suff w:val="space"/>
      <w:lvlText w:val="%1."/>
      <w:lvlJc w:val="left"/>
    </w:lvl>
  </w:abstractNum>
  <w:num w:numId="1" w16cid:durableId="12415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EDFCE21"/>
    <w:rsid w:val="00201CE8"/>
    <w:rsid w:val="002649BF"/>
    <w:rsid w:val="00266053"/>
    <w:rsid w:val="00536DF1"/>
    <w:rsid w:val="00772B23"/>
    <w:rsid w:val="00B03CAD"/>
    <w:rsid w:val="00B21543"/>
    <w:rsid w:val="00CD2A82"/>
    <w:rsid w:val="00D2582C"/>
    <w:rsid w:val="00F44B09"/>
    <w:rsid w:val="39CC4BD5"/>
    <w:rsid w:val="4277433B"/>
    <w:rsid w:val="BE750BA9"/>
    <w:rsid w:val="FED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08F71"/>
  <w15:docId w15:val="{1E2827BB-8C19-49E3-85F9-D6F374F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p1">
    <w:name w:val="p1"/>
    <w:basedOn w:val="a"/>
    <w:qFormat/>
    <w:pPr>
      <w:spacing w:after="0"/>
    </w:pPr>
    <w:rPr>
      <w:rFonts w:ascii="Helvetica Neue" w:eastAsia="Helvetica Neue" w:hAnsi="Helvetica Neue" w:cs="Times New Roman"/>
      <w:color w:val="000000"/>
      <w:sz w:val="26"/>
      <w:szCs w:val="26"/>
      <w:lang w:val="en-US" w:eastAsia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aes.edu.cn/post/3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aрф</dc:creator>
  <cp:lastModifiedBy>Tianci Wang</cp:lastModifiedBy>
  <cp:revision>3</cp:revision>
  <dcterms:created xsi:type="dcterms:W3CDTF">2026-02-23T22:31:00Z</dcterms:created>
  <dcterms:modified xsi:type="dcterms:W3CDTF">2026-03-17T16:12:00Z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838EF53CAD08400AA3B33A0F1AB4CB25_13</vt:lpwstr>
  </property>
  <property fmtid="{D5CDD505-2E9C-101B-9397-08002B2CF9AE}" pid="4" name="KSOTemplateDocerSaveRecord">
    <vt:lpwstr>eyJoZGlkIjoiOTc3M2Y5NzIzMDFlZjAyY2Q4Njk5ODkyYjFjNzBiNTQiLCJ1c2VySWQiOiIzODY1MTM0MjMifQ==</vt:lpwstr>
  </property>
</Properties>
</file>