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AB3" w:rsidRDefault="0067718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Влияние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транскраниальной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стимуляции переменным током 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-диапазоне в лобной и теменной долях левого полушария на усвоение новых слов</w:t>
      </w:r>
    </w:p>
    <w:p w:rsidR="00B16AB3" w:rsidRDefault="0067718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Расюкевич Анна Александровна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студентка Московского государственного университета имени М.В. Ломоносова, Москва, Россия</w:t>
      </w:r>
    </w:p>
    <w:p w:rsidR="00B16AB3" w:rsidRDefault="00B16AB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Усвоение новых слов играет большую роль как в усвоении первого языка, так и в освоении второго.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В литературе отмечается влияние на данный процесс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-ритма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Bakker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1286], а также участие в процессе усвоения новых слов лобной и теменной </w:t>
      </w:r>
      <w:r>
        <w:rPr>
          <w:rFonts w:ascii="Times New Roman" w:eastAsia="Times New Roman" w:hAnsi="Times New Roman" w:cs="Times New Roman"/>
          <w:sz w:val="24"/>
          <w:szCs w:val="24"/>
        </w:rPr>
        <w:t>долей головного мозга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Breitenstein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962]. Однако о взаимодействии этих долей на нейрофизиологическом уровне и влиянии ритмической активности головного мозга на это взаимодействие известно мало. Большая часть предыдущих исследований изучения новых слов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водилась с использованием методов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нейровизуализации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Breitenstein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962], что позволяло установить только корреляционную, но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каузационную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связь между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нейрональными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когнитивными процессами. Метод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транскраниальной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электрической стимуляции переменным токо</w:t>
      </w:r>
      <w:r>
        <w:rPr>
          <w:rFonts w:ascii="Times New Roman" w:eastAsia="Times New Roman" w:hAnsi="Times New Roman" w:cs="Times New Roman"/>
          <w:sz w:val="24"/>
          <w:szCs w:val="24"/>
        </w:rPr>
        <w:t>м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даёт возможность модулировать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нейрональную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активность головного мозга на заданной частоте и установить такую причинно-следственную связь. В предыдущей работе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Komissarenko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.] проверялось влияние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лобно-височной сети на усвоение новых </w:t>
      </w:r>
      <w:r>
        <w:rPr>
          <w:rFonts w:ascii="Times New Roman" w:eastAsia="Times New Roman" w:hAnsi="Times New Roman" w:cs="Times New Roman"/>
          <w:sz w:val="24"/>
          <w:szCs w:val="24"/>
        </w:rPr>
        <w:t>слов, однако эффект стимуляции не был обнаружен. При этом в литературе стимуляция теменной доли используется для модуляции функции памяти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.: 932], поэтому было принято решение в настоящем исследовании проверить влияние на усвоение новых слов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sz w:val="24"/>
          <w:szCs w:val="24"/>
        </w:rPr>
        <w:t>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-диапазоне в лобной и теменной долях левого полушария.</w:t>
      </w:r>
    </w:p>
    <w:p w:rsidR="00B16AB3" w:rsidRDefault="00B16AB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</w:rPr>
        <w:t>. В нашем исследовании использовалась парадигма для усвоения новых слов, разработанная в предыдущей работе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Komissarenko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.]. Эксперимент проходил в 2 сессии, разделённые четырёхдн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евным интервалом. Каждая из сессий включала в себя этапы усвоения слов, немедленное тестирование сразу после этапа усвоения, а также отложенное тестирование спустя четыре дня после этапа усвоения. Во время этапа усвоения слов проводилась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плацебо-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стимуляция, порядок условий (стимуляция/плацебо) был сбалансирован между участниками.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осуществлялась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помощью стимулятора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StarStim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Neuroelectrics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Испания) в течение 20 минут (во время всей фазы усвоения) с интенсивностью 500 мкА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-диапазоне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(5.5 Гц) с отсутствием фазового сдвига (сдвиг 0°). Электроды были размещены в позициях P3 и F7, расположенных в теменной и лобной долях левого полушария. </w:t>
      </w:r>
    </w:p>
    <w:p w:rsidR="00B16AB3" w:rsidRDefault="006771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пилотном эксперименте приняли участие 11 человек (6 женщин, средний возраст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23,54,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6.02,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иапазон: 19-41). Обработка данных была выполнена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Python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3.12.12, статистический анализ был выполнен в среде R с использованием пакета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lme4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влияние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правильность ответа и время реакции в каждом задании оценивалось с использованием смешанн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ых линейных моделей с помощью функций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lmer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6AB3" w:rsidRDefault="00B16AB3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497350" cy="37486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350" cy="3748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6AB3" w:rsidRPr="00677188" w:rsidRDefault="00677188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Описательная статистика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16AB3" w:rsidRDefault="00B16AB3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 результате статистического анализа значимых эффектов воздействия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плацебо-стимуляцией на правильность ответа и время реакции не был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выявлено ни в одном из заданий. Значимым оказался эффект типа сессии в задании на опознавание ответа: на немедленном тестировании </w:t>
      </w:r>
      <w:r>
        <w:rPr>
          <w:rFonts w:ascii="Times New Roman" w:eastAsia="Times New Roman" w:hAnsi="Times New Roman" w:cs="Times New Roman"/>
          <w:sz w:val="24"/>
          <w:szCs w:val="24"/>
        </w:rPr>
        <w:t>точность ответа была выше, чем на отложенном тестировании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&lt; 0.001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). В задании на семантическое решение скорость реакции </w:t>
      </w:r>
      <w:r>
        <w:rPr>
          <w:rFonts w:ascii="Times New Roman" w:eastAsia="Times New Roman" w:hAnsi="Times New Roman" w:cs="Times New Roman"/>
          <w:sz w:val="24"/>
          <w:szCs w:val="24"/>
        </w:rPr>
        <w:t>была выше во время немедленного тестирования по сравнению со отложенным тестированием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&lt; 0.001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16AB3" w:rsidRDefault="00B16AB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Обсуждение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Отсутствие влияния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быть объяснено, во-первых, функциональной специфичностью протокола: в предыдущих исследованиях постулируется влияние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-ритма </w:t>
      </w:r>
      <w:r>
        <w:rPr>
          <w:rFonts w:ascii="Times New Roman" w:eastAsia="Times New Roman" w:hAnsi="Times New Roman" w:cs="Times New Roman"/>
          <w:sz w:val="24"/>
          <w:szCs w:val="24"/>
        </w:rPr>
        <w:t>на этапе извлечения новых слов из памяти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Bakker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., 1287], однако в данном исследовании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применялась на этапе усвоения слов. Во-вторых, отсутствие эффекта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может быть связано с пространственной специфичностью протокола: в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стоящем исследовании осуществлялась стимуляция в корковых структурах лобно-теменной сети, при этом известно, что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гиппокамп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подкорковые ядра являются основным источником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-ритма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Buzsáki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326], ввиду этого стимуляция подкорковых структур могла бы оказа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ться более эффективной. Однако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неинвазивной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стимуляции эти структуры недоступны, поэтому в качестве будущих задач целесообразно рассмотреть расширение области воздействия на другие корковые отделы в височной, лобной и теменной областях. В-третьих, отсу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тствие эффекта стимуляции может быть связано с недостаточным размером выборки в пилотном эксперименте, в перспективах данного исследования – проверка эффекта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ТСПеТ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расширенной выборке. </w:t>
      </w:r>
    </w:p>
    <w:p w:rsidR="00B16AB3" w:rsidRDefault="00B16A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AB3" w:rsidRDefault="0067718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B16AB3" w:rsidRDefault="00B16AB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6AB3" w:rsidRDefault="00677188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Bakker I., Takashima A., Van Hell J. G., Janzen</w:t>
      </w:r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McQueen J. M. 2015 Changes in theta and beta oscillations as signatures of novel word consolidation.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Cognitive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27(7), 1286–1297. </w:t>
      </w:r>
    </w:p>
    <w:p w:rsidR="00B16AB3" w:rsidRDefault="00677188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Breitenstein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C., Jansen A.,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Deppe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Foerster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 F.,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Sommer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Wolbers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T., Knecht S. 2005. Hipp</w:t>
      </w:r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ocampus activity differentiates </w:t>
      </w:r>
      <w:proofErr w:type="gram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good</w:t>
      </w:r>
      <w:proofErr w:type="gram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from poor learners of a novel lexicon.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Neuroimage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25(3), 958–968.</w:t>
      </w:r>
    </w:p>
    <w:p w:rsidR="00B16AB3" w:rsidRDefault="00677188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Buzsáki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 2002 Theta oscillations in the hippocampus.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33(3), 325–340. </w:t>
      </w:r>
    </w:p>
    <w:p w:rsidR="00B16AB3" w:rsidRDefault="00677188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Klimesch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Doppelmayr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Stadler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Pollhuber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Sauseng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P., Rohm D.</w:t>
      </w:r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2001. Episodic retrieval </w:t>
      </w:r>
      <w:proofErr w:type="gram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is reflected</w:t>
      </w:r>
      <w:proofErr w:type="gram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by a process-specific increase in human electroencephalographic theta activity.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302, 49–52.</w:t>
      </w:r>
    </w:p>
    <w:p w:rsidR="00B16AB3" w:rsidRDefault="00677188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Komissarenko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Stupina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E., </w:t>
      </w:r>
      <w:proofErr w:type="spell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Malyutina</w:t>
      </w:r>
      <w:proofErr w:type="spell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S. 2025 </w:t>
      </w:r>
      <w:proofErr w:type="gramStart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>Targeting</w:t>
      </w:r>
      <w:proofErr w:type="gramEnd"/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neural bases of novel word acquisition usi</w:t>
      </w:r>
      <w:r w:rsidRPr="006771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ng theta-band transcranial alternating current stimulation.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Cognition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40(4), 487-507.</w:t>
      </w:r>
    </w:p>
    <w:sectPr w:rsidR="00B16AB3">
      <w:pgSz w:w="11909" w:h="16834"/>
      <w:pgMar w:top="1133" w:right="1417" w:bottom="1133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AE2AFB-F997-4073-A1E8-8E22BAD3B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87FDF5-30E6-486E-9EC3-16160202E7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5077B"/>
    <w:multiLevelType w:val="multilevel"/>
    <w:tmpl w:val="77E067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AB3"/>
    <w:rsid w:val="00677188"/>
    <w:rsid w:val="00B1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97460"/>
  <w15:docId w15:val="{9E6CDF7C-9823-4FEB-8CDD-0C969389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2</cp:revision>
  <dcterms:created xsi:type="dcterms:W3CDTF">2026-03-02T14:39:00Z</dcterms:created>
  <dcterms:modified xsi:type="dcterms:W3CDTF">2026-03-02T14:44:00Z</dcterms:modified>
</cp:coreProperties>
</file>