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43293">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Способы выявления ненадежного нарратора в художественном тексте </w:t>
      </w:r>
    </w:p>
    <w:p w14:paraId="565C803F">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(на материале «Записок из подполья» Ф.М. Достоевского)</w:t>
      </w:r>
    </w:p>
    <w:p w14:paraId="5AB72E2C">
      <w:pPr>
        <w:spacing w:after="0" w:line="240" w:lineRule="auto"/>
        <w:ind w:firstLine="709"/>
        <w:jc w:val="center"/>
        <w:rPr>
          <w:rFonts w:ascii="Times New Roman" w:hAnsi="Times New Roman" w:cs="Times New Roman"/>
          <w:b/>
          <w:bCs/>
          <w:sz w:val="24"/>
          <w:szCs w:val="24"/>
        </w:rPr>
      </w:pPr>
    </w:p>
    <w:p w14:paraId="4DB99C11">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Чистякова Вероника Дмитриевна</w:t>
      </w:r>
    </w:p>
    <w:p w14:paraId="72B109C4">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Студентка Московского государственного университета имени М.В. Ломоносова, Москва, Россия</w:t>
      </w:r>
    </w:p>
    <w:p w14:paraId="26651D78">
      <w:pPr>
        <w:spacing w:after="0" w:line="240" w:lineRule="auto"/>
        <w:ind w:firstLine="709"/>
        <w:jc w:val="center"/>
        <w:rPr>
          <w:rFonts w:ascii="Times New Roman" w:hAnsi="Times New Roman" w:cs="Times New Roman"/>
          <w:sz w:val="24"/>
          <w:szCs w:val="24"/>
        </w:rPr>
      </w:pPr>
    </w:p>
    <w:p w14:paraId="2E9214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современной нарратологии большое внимание уделяется изучению стратегий речевого поведения героев. Являясь ключевым аспектом анализа характеров персонажей, эти стратегии также позволяют определить степень адекватности отражения говорящим фактов художественной реальности, т. е. выявить «ненадежного рассказчика» [</w:t>
      </w:r>
      <w:r>
        <w:rPr>
          <w:rFonts w:ascii="Times New Roman" w:hAnsi="Times New Roman" w:cs="Times New Roman"/>
          <w:sz w:val="24"/>
          <w:szCs w:val="24"/>
          <w:lang w:val="en-US"/>
        </w:rPr>
        <w:t>Booth</w:t>
      </w:r>
      <w:r>
        <w:rPr>
          <w:rFonts w:ascii="Times New Roman" w:hAnsi="Times New Roman" w:cs="Times New Roman"/>
          <w:sz w:val="24"/>
          <w:szCs w:val="24"/>
        </w:rPr>
        <w:t>: 158–159].</w:t>
      </w:r>
    </w:p>
    <w:p w14:paraId="2C54B87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зависимости от причин недостоверности повествования данный субъект речи может быть представлен как «ненадежный фокализатор» или «ненадежный нарратор» [Смоленская: 78]. В первом случае у повествователя отсутствует установка на манипулирование читателем, причины недостоверности объективны (например, психическая болезнь говорящего), а во втором – такая установка есть и причины недостоверности уже субъективны (например, желание ввести читателя в заблуждение), поэтому читателю нужно выяснить, какими инструментами для обмана пользуется такой герой.</w:t>
      </w:r>
    </w:p>
    <w:p w14:paraId="6140C1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Цель исследования – описать и систематизировать базовые способы выявления ненадежного нарратора в художественном произведении. Это позволит соединить разные методологические подходы и сделать работу с «ненадежным» текстом продуктивнее.</w:t>
      </w:r>
    </w:p>
    <w:p w14:paraId="6F326E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Теоретической основой нашего исследования являются нарратологическая концепция В. Шмида, характеризующего отношение нарратора к адресату с помощью актов апелляции и ориентировки [Шмид: 101], которые позволяют обнаружить его «ненадежность», а также классификация диалогического слова, предложенная М.М. Бахтиным и раскрывающая некоторые механизмы речевой манипуляции через понятия «слово с оглядкой» и «слово с лазейкой» [Бахтин: 89; 129].</w:t>
      </w:r>
    </w:p>
    <w:p w14:paraId="4B139BF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Материалом исследования была выбрана повесть Ф.М. Достоевского «Записки из подполья» (1864), поскольку речевое поведение ее рассказчика – «подпольного человека» – является достаточно репрезентативным для описания и анализа выделенных выше инструментов.</w:t>
      </w:r>
    </w:p>
    <w:p w14:paraId="4A53A5BA">
      <w:pPr>
        <w:spacing w:after="0" w:line="240" w:lineRule="auto"/>
        <w:ind w:firstLine="709"/>
        <w:jc w:val="both"/>
        <w:rPr>
          <w:rFonts w:ascii="Times New Roman" w:hAnsi="Times New Roman" w:cs="Times New Roman"/>
          <w:sz w:val="24"/>
          <w:szCs w:val="24"/>
        </w:rPr>
      </w:pPr>
      <w:bookmarkStart w:id="0" w:name="_GoBack"/>
      <w:r>
        <w:rPr>
          <w:rFonts w:ascii="Times New Roman" w:hAnsi="Times New Roman" w:cs="Times New Roman"/>
          <w:i/>
          <w:iCs/>
          <w:sz w:val="24"/>
          <w:szCs w:val="24"/>
        </w:rPr>
        <w:t>Апелляция</w:t>
      </w:r>
      <w:bookmarkEnd w:id="0"/>
      <w:r>
        <w:rPr>
          <w:rFonts w:ascii="Times New Roman" w:hAnsi="Times New Roman" w:cs="Times New Roman"/>
          <w:i w:val="0"/>
          <w:iCs w:val="0"/>
          <w:sz w:val="24"/>
          <w:szCs w:val="24"/>
        </w:rPr>
        <w:t xml:space="preserve"> – это прямой призыв к читателю занять определенную позицию относ</w:t>
      </w:r>
      <w:r>
        <w:rPr>
          <w:rFonts w:ascii="Times New Roman" w:hAnsi="Times New Roman" w:cs="Times New Roman"/>
          <w:sz w:val="24"/>
          <w:szCs w:val="24"/>
        </w:rPr>
        <w:t>ительно рассказчика. Она может быть интеллектуальной, этической, эмоциональной. В последнем случае апеллятивную функцию называют импрессивной. С ее помощью нарратор старается произвести на читателя определенное впечатление, как положительное, так и отрицательное. Последнее более характерно для ненадежной наррации, когда в попытках оправдаться герой сам себя разоблачает и вызывает презрение, ср: «Я постоянно считал себя умнее всех, которые меня окружают, и иногда, поверите ли, даже этого совестился» [Достоевский: 103]. Благодаря апелляции подпольный герой выстраивает определенные границы, не позволяя читателю успеть сформировать собственное мнение о нем.</w:t>
      </w:r>
    </w:p>
    <w:p w14:paraId="13DC5D0E">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Ориентировка </w:t>
      </w:r>
      <w:r>
        <w:rPr>
          <w:rFonts w:ascii="Times New Roman" w:hAnsi="Times New Roman" w:cs="Times New Roman"/>
          <w:sz w:val="24"/>
          <w:szCs w:val="24"/>
        </w:rPr>
        <w:t>– установка нарратора на адресата, которая может влиять на способ изложения информации, поскольку включает в себя предвосхищение поведения предполагаемого реципиента. Повествователь может просто рассказывать свою историю (тогда адресат становится пассивным слушателем) или вести энергичный диалог с воображаемым собеседником (в таком случае адресат встает в активную позицию по отношению к нарратору), ср: «Бьюсь об заклад, вы думаете, что я пишу все это из форсу» [Достоевский: 101]. Так, подпольному герою постоянно нужно объясняться перед своей публикой, зачастую даже оправдываться перед ней.</w:t>
      </w:r>
    </w:p>
    <w:p w14:paraId="10E463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Частным случаем ориентировки является</w:t>
      </w:r>
      <w:r>
        <w:rPr>
          <w:rFonts w:ascii="Times New Roman" w:hAnsi="Times New Roman" w:cs="Times New Roman"/>
          <w:i/>
          <w:iCs/>
          <w:sz w:val="24"/>
          <w:szCs w:val="24"/>
        </w:rPr>
        <w:t xml:space="preserve"> «слово с оглядкой» – </w:t>
      </w:r>
      <w:r>
        <w:rPr>
          <w:rFonts w:ascii="Times New Roman" w:hAnsi="Times New Roman" w:cs="Times New Roman"/>
          <w:sz w:val="24"/>
          <w:szCs w:val="24"/>
        </w:rPr>
        <w:t xml:space="preserve">речь, которая очень восприимчива к чужому слову и предполагает со стороны читателя определенные ответы, как бы предвосхищая их: «Может, еще и те не поймут, – прибавите вы от себя» [Достоевский: 121], – рассуждает герой Достоевского, моделируя слова потенциального читателя. Иногда «оглядка» может быть не только на «чужое слово», но и на чужое мнение, чувства, важен </w:t>
      </w:r>
      <w:r>
        <w:rPr>
          <w:rFonts w:ascii="Times New Roman" w:hAnsi="Times New Roman" w:cs="Times New Roman"/>
          <w:i/>
          <w:iCs/>
          <w:sz w:val="24"/>
          <w:szCs w:val="24"/>
        </w:rPr>
        <w:t xml:space="preserve">другой </w:t>
      </w:r>
      <w:r>
        <w:rPr>
          <w:rFonts w:ascii="Times New Roman" w:hAnsi="Times New Roman" w:cs="Times New Roman"/>
          <w:sz w:val="24"/>
          <w:szCs w:val="24"/>
        </w:rPr>
        <w:t>в целом. Так, герой повести не только наделяет воображаемых «господ» словами, но и стилизует их речь, наделяет их мимикой, интонациями: «осклабляясь», «вскрикнете вы со смехом», «прерываете вы с хохотом», «скажете вы мне, презрительно покачивая головами» [Достоевский: 121].</w:t>
      </w:r>
    </w:p>
    <w:p w14:paraId="04A8435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Другой пример инструмента речевой манипуляции</w:t>
      </w:r>
      <w:r>
        <w:rPr>
          <w:rFonts w:ascii="Times New Roman" w:hAnsi="Times New Roman" w:cs="Times New Roman"/>
          <w:i/>
          <w:iCs/>
          <w:sz w:val="24"/>
          <w:szCs w:val="24"/>
        </w:rPr>
        <w:t xml:space="preserve"> – «слово с лазейкой».</w:t>
      </w:r>
      <w:r>
        <w:rPr>
          <w:rFonts w:ascii="Times New Roman" w:hAnsi="Times New Roman" w:cs="Times New Roman"/>
          <w:sz w:val="24"/>
          <w:szCs w:val="24"/>
        </w:rPr>
        <w:t xml:space="preserve"> Оно является последним словом героя о себе, но с расчетом на ответную противоположную оценку себя, данную </w:t>
      </w:r>
      <w:r>
        <w:rPr>
          <w:rFonts w:ascii="Times New Roman" w:hAnsi="Times New Roman" w:cs="Times New Roman"/>
          <w:i/>
          <w:iCs/>
          <w:sz w:val="24"/>
          <w:szCs w:val="24"/>
        </w:rPr>
        <w:t xml:space="preserve">другим. </w:t>
      </w:r>
      <w:r>
        <w:rPr>
          <w:rFonts w:ascii="Times New Roman" w:hAnsi="Times New Roman" w:cs="Times New Roman"/>
          <w:sz w:val="24"/>
          <w:szCs w:val="24"/>
        </w:rPr>
        <w:t>Именно на тот случай, если воображаемый собеседник не поддается нарративным манипуляциям и вопреки планам рассказчика соглашается с его самоопределением, герой оставляет для себя «лазейку»: «Но ведь это оттого, что я сам себя не уважаю. Разве сознающий человек может сколько-нибудь себя уважать?» [Достоевский: 107]. В этом заключается двойственность такого слова, поскольку оно может быть как преимуществом для героя, так и его слабостью.</w:t>
      </w:r>
    </w:p>
    <w:p w14:paraId="1E6C7E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в ходе исследования было выделено четыре основных инструмента, позволяющих выявить ненадежного нарратора в художественном повествовании. Это 1) апелляция, которая помогает рассказчику самостоятельно сформировать правильное (по его мнению) представление о нем у реципиента; 2) ориентировка, благодаря которой нарратор может предвосхищать реакцию читателя и направлять повествование в нужное русло; 3) «слово с оглядкой», помогающее развивать полемику между рассказчиком и адресатом, благодаря дополнительной стилизации условной речи второго; 4) «слово с лазейкой», которое может создавать для нарратора «безопасную зону», если реакция читателя не будет соответствовать его ожиданиям. С помощью данных средств создается ощутимая ненадежность художественного текста, благодаря которым можно выявить и ненадежного нарратора.</w:t>
      </w:r>
    </w:p>
    <w:p w14:paraId="215BC114">
      <w:pPr>
        <w:spacing w:after="0" w:line="240" w:lineRule="auto"/>
        <w:ind w:firstLine="709"/>
        <w:jc w:val="both"/>
        <w:rPr>
          <w:rFonts w:ascii="Times New Roman" w:hAnsi="Times New Roman" w:cs="Times New Roman"/>
          <w:sz w:val="24"/>
          <w:szCs w:val="24"/>
        </w:rPr>
      </w:pPr>
    </w:p>
    <w:p w14:paraId="35B0C70E">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Литература</w:t>
      </w:r>
    </w:p>
    <w:p w14:paraId="4BE3B89D">
      <w:pPr>
        <w:spacing w:after="0" w:line="240" w:lineRule="auto"/>
        <w:ind w:firstLine="709"/>
        <w:jc w:val="center"/>
        <w:rPr>
          <w:rFonts w:ascii="Times New Roman" w:hAnsi="Times New Roman" w:cs="Times New Roman"/>
          <w:b/>
          <w:bCs/>
          <w:sz w:val="24"/>
          <w:szCs w:val="24"/>
        </w:rPr>
      </w:pPr>
    </w:p>
    <w:p w14:paraId="2602229B">
      <w:pPr>
        <w:numPr>
          <w:ilvl w:val="0"/>
          <w:numId w:val="1"/>
        </w:numPr>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Бахтин М.М. Проблемы творчества Достоевского. М., 1994.</w:t>
      </w:r>
    </w:p>
    <w:p w14:paraId="442BDACE">
      <w:pPr>
        <w:numPr>
          <w:ilvl w:val="0"/>
          <w:numId w:val="1"/>
        </w:numPr>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Достоевский Ф.М. Полн. собр. соч.: В 30 т. Л. 1973. Т. 5.</w:t>
      </w:r>
    </w:p>
    <w:p w14:paraId="5EAEFC12">
      <w:pPr>
        <w:numPr>
          <w:ilvl w:val="0"/>
          <w:numId w:val="1"/>
        </w:numPr>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Смоленская М.А. Ненадежная наррация и ненадежная фокализация в произведениях неклассической парадигмы художественности // Вестник ЮУрГУ. Серия: Социально-гуманитарные науки. 2024. №1. С. 78–86.</w:t>
      </w:r>
    </w:p>
    <w:p w14:paraId="43A19818">
      <w:pPr>
        <w:spacing w:after="0" w:line="240" w:lineRule="auto"/>
        <w:ind w:firstLine="709"/>
        <w:jc w:val="both"/>
        <w:rPr>
          <w:rFonts w:ascii="Times New Roman" w:hAnsi="Times New Roman" w:cs="Times New Roman"/>
          <w:color w:val="000000" w:themeColor="text1"/>
          <w:sz w:val="24"/>
          <w:szCs w:val="24"/>
          <w:lang w:val="en-US"/>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Шмид</w:t>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В</w:t>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Нарратология</w:t>
      </w:r>
      <w:r>
        <w:rPr>
          <w:rFonts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М</w:t>
      </w:r>
      <w:r>
        <w:rPr>
          <w:rFonts w:ascii="Times New Roman" w:hAnsi="Times New Roman" w:cs="Times New Roman"/>
          <w:color w:val="000000" w:themeColor="text1"/>
          <w:sz w:val="24"/>
          <w:szCs w:val="24"/>
          <w:lang w:val="en-US"/>
          <w14:textFill>
            <w14:solidFill>
              <w14:schemeClr w14:val="tx1"/>
            </w14:solidFill>
          </w14:textFill>
        </w:rPr>
        <w:t>., 2003.</w:t>
      </w:r>
    </w:p>
    <w:p w14:paraId="0D3378FC">
      <w:pPr>
        <w:spacing w:after="0" w:line="240" w:lineRule="auto"/>
        <w:ind w:firstLine="709"/>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n-US"/>
          <w14:textFill>
            <w14:solidFill>
              <w14:schemeClr w14:val="tx1"/>
            </w14:solidFill>
          </w14:textFill>
        </w:rPr>
        <w:t>5. Booth W.C. The Rhetoric of Fiction. Chicago</w:t>
      </w:r>
      <w:r>
        <w:rPr>
          <w:rFonts w:ascii="Times New Roman" w:hAnsi="Times New Roman" w:cs="Times New Roman"/>
          <w:color w:val="000000" w:themeColor="text1"/>
          <w:sz w:val="24"/>
          <w:szCs w:val="24"/>
          <w14:textFill>
            <w14:solidFill>
              <w14:schemeClr w14:val="tx1"/>
            </w14:solidFill>
          </w14:textFill>
        </w:rPr>
        <w:t>, 1983.</w:t>
      </w:r>
    </w:p>
    <w:sectPr>
      <w:pgSz w:w="11906" w:h="16838"/>
      <w:pgMar w:top="1134" w:right="1418" w:bottom="113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44E70"/>
    <w:multiLevelType w:val="singleLevel"/>
    <w:tmpl w:val="A7044E7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4F"/>
    <w:rsid w:val="00031B31"/>
    <w:rsid w:val="00044C6E"/>
    <w:rsid w:val="0016741E"/>
    <w:rsid w:val="0017797C"/>
    <w:rsid w:val="00197FFC"/>
    <w:rsid w:val="001A2CF4"/>
    <w:rsid w:val="00222310"/>
    <w:rsid w:val="002E0FCD"/>
    <w:rsid w:val="003B4334"/>
    <w:rsid w:val="003E084D"/>
    <w:rsid w:val="00406280"/>
    <w:rsid w:val="00470B4A"/>
    <w:rsid w:val="00486356"/>
    <w:rsid w:val="004A07DF"/>
    <w:rsid w:val="004A73AF"/>
    <w:rsid w:val="004B44D2"/>
    <w:rsid w:val="005145C8"/>
    <w:rsid w:val="00602620"/>
    <w:rsid w:val="006216D0"/>
    <w:rsid w:val="00886E8C"/>
    <w:rsid w:val="008A5B75"/>
    <w:rsid w:val="008B0B45"/>
    <w:rsid w:val="009218B0"/>
    <w:rsid w:val="00944C07"/>
    <w:rsid w:val="0097185A"/>
    <w:rsid w:val="0099544F"/>
    <w:rsid w:val="009B289F"/>
    <w:rsid w:val="009C1B75"/>
    <w:rsid w:val="00A42662"/>
    <w:rsid w:val="00A96591"/>
    <w:rsid w:val="00A97185"/>
    <w:rsid w:val="00B13566"/>
    <w:rsid w:val="00B21AF5"/>
    <w:rsid w:val="00B25D16"/>
    <w:rsid w:val="00B31FB9"/>
    <w:rsid w:val="00B75C2A"/>
    <w:rsid w:val="00B8684B"/>
    <w:rsid w:val="00BB337E"/>
    <w:rsid w:val="00BB4CA1"/>
    <w:rsid w:val="00C32A06"/>
    <w:rsid w:val="00CC7047"/>
    <w:rsid w:val="00D13CA5"/>
    <w:rsid w:val="00DF2118"/>
    <w:rsid w:val="00E11E93"/>
    <w:rsid w:val="00E804B5"/>
    <w:rsid w:val="00EF4B09"/>
    <w:rsid w:val="00FD31AC"/>
    <w:rsid w:val="26413EFB"/>
    <w:rsid w:val="4B9C5418"/>
    <w:rsid w:val="4F926F6F"/>
    <w:rsid w:val="537304F7"/>
    <w:rsid w:val="542054D8"/>
    <w:rsid w:val="72E02C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paragraph" w:styleId="15">
    <w:name w:val="annotation text"/>
    <w:basedOn w:val="1"/>
    <w:link w:val="40"/>
    <w:semiHidden/>
    <w:unhideWhenUsed/>
    <w:qFormat/>
    <w:uiPriority w:val="99"/>
    <w:pPr>
      <w:spacing w:line="240" w:lineRule="auto"/>
    </w:pPr>
    <w:rPr>
      <w:sz w:val="20"/>
      <w:szCs w:val="20"/>
    </w:rPr>
  </w:style>
  <w:style w:type="paragraph" w:styleId="16">
    <w:name w:val="annotation subject"/>
    <w:basedOn w:val="15"/>
    <w:next w:val="15"/>
    <w:link w:val="41"/>
    <w:semiHidden/>
    <w:unhideWhenUsed/>
    <w:qFormat/>
    <w:uiPriority w:val="99"/>
    <w:rPr>
      <w:b/>
      <w:bCs/>
    </w:rPr>
  </w:style>
  <w:style w:type="paragraph" w:styleId="17">
    <w:name w:val="footnote text"/>
    <w:basedOn w:val="1"/>
    <w:link w:val="38"/>
    <w:semiHidden/>
    <w:unhideWhenUsed/>
    <w:qFormat/>
    <w:uiPriority w:val="99"/>
    <w:pPr>
      <w:spacing w:after="0" w:line="240" w:lineRule="auto"/>
    </w:pPr>
    <w:rPr>
      <w:sz w:val="20"/>
      <w:szCs w:val="20"/>
    </w:rPr>
  </w:style>
  <w:style w:type="paragraph" w:styleId="18">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9">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20">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23">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4">
    <w:name w:val="Заголовок 5 Знак"/>
    <w:basedOn w:val="11"/>
    <w:link w:val="6"/>
    <w:semiHidden/>
    <w:qFormat/>
    <w:uiPriority w:val="9"/>
    <w:rPr>
      <w:rFonts w:eastAsiaTheme="majorEastAsia" w:cstheme="majorBidi"/>
      <w:color w:val="2F5597" w:themeColor="accent1" w:themeShade="BF"/>
    </w:rPr>
  </w:style>
  <w:style w:type="character" w:customStyle="1" w:styleId="25">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Заголовок Знак"/>
    <w:basedOn w:val="11"/>
    <w:link w:val="18"/>
    <w:qFormat/>
    <w:uiPriority w:val="10"/>
    <w:rPr>
      <w:rFonts w:asciiTheme="majorHAnsi" w:hAnsiTheme="majorHAnsi" w:eastAsiaTheme="majorEastAsia" w:cstheme="majorBidi"/>
      <w:spacing w:val="-10"/>
      <w:kern w:val="28"/>
      <w:sz w:val="56"/>
      <w:szCs w:val="56"/>
    </w:rPr>
  </w:style>
  <w:style w:type="character" w:customStyle="1" w:styleId="30">
    <w:name w:val="Подзаголовок Знак"/>
    <w:basedOn w:val="11"/>
    <w:link w:val="1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Цитата 2 Знак"/>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Сильное выделение1"/>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Выделенная цитата Знак"/>
    <w:basedOn w:val="11"/>
    <w:link w:val="35"/>
    <w:qFormat/>
    <w:uiPriority w:val="30"/>
    <w:rPr>
      <w:i/>
      <w:iCs/>
      <w:color w:val="2F5597" w:themeColor="accent1" w:themeShade="BF"/>
    </w:rPr>
  </w:style>
  <w:style w:type="character" w:customStyle="1" w:styleId="37">
    <w:name w:val="Сильная ссылка1"/>
    <w:basedOn w:val="11"/>
    <w:qFormat/>
    <w:uiPriority w:val="32"/>
    <w:rPr>
      <w:b/>
      <w:bCs/>
      <w:smallCaps/>
      <w:color w:val="2F5597" w:themeColor="accent1" w:themeShade="BF"/>
      <w:spacing w:val="5"/>
    </w:rPr>
  </w:style>
  <w:style w:type="character" w:customStyle="1" w:styleId="38">
    <w:name w:val="Текст сноски Знак"/>
    <w:basedOn w:val="11"/>
    <w:link w:val="17"/>
    <w:semiHidden/>
    <w:qFormat/>
    <w:uiPriority w:val="99"/>
    <w:rPr>
      <w:sz w:val="20"/>
      <w:szCs w:val="20"/>
    </w:rPr>
  </w:style>
  <w:style w:type="paragraph" w:customStyle="1" w:styleId="39">
    <w:name w:val="Рецензия1"/>
    <w:hidden/>
    <w:semiHidden/>
    <w:qFormat/>
    <w:uiPriority w:val="99"/>
    <w:rPr>
      <w:rFonts w:asciiTheme="minorHAnsi" w:hAnsiTheme="minorHAnsi" w:eastAsiaTheme="minorHAnsi" w:cstheme="minorBidi"/>
      <w:kern w:val="2"/>
      <w:sz w:val="22"/>
      <w:szCs w:val="22"/>
      <w:lang w:val="ru-RU" w:eastAsia="en-US" w:bidi="ar-SA"/>
      <w14:ligatures w14:val="standardContextual"/>
    </w:rPr>
  </w:style>
  <w:style w:type="character" w:customStyle="1" w:styleId="40">
    <w:name w:val="Текст примечания Знак"/>
    <w:basedOn w:val="11"/>
    <w:link w:val="15"/>
    <w:semiHidden/>
    <w:qFormat/>
    <w:uiPriority w:val="99"/>
    <w:rPr>
      <w:sz w:val="20"/>
      <w:szCs w:val="20"/>
    </w:rPr>
  </w:style>
  <w:style w:type="character" w:customStyle="1" w:styleId="41">
    <w:name w:val="Тема примечания Знак"/>
    <w:basedOn w:val="40"/>
    <w:link w:val="16"/>
    <w:semiHidden/>
    <w:qFormat/>
    <w:uiPriority w:val="99"/>
    <w:rPr>
      <w:b/>
      <w:bCs/>
      <w:sz w:val="20"/>
      <w:szCs w:val="20"/>
    </w:rPr>
  </w:style>
  <w:style w:type="paragraph" w:customStyle="1" w:styleId="42">
    <w:name w:val="Рецензия2"/>
    <w:hidden/>
    <w:unhideWhenUsed/>
    <w:qFormat/>
    <w:uiPriority w:val="99"/>
    <w:rPr>
      <w:rFonts w:asciiTheme="minorHAnsi" w:hAnsiTheme="minorHAnsi" w:eastAsiaTheme="minorHAnsi" w:cstheme="minorBidi"/>
      <w:kern w:val="2"/>
      <w:sz w:val="22"/>
      <w:szCs w:val="22"/>
      <w:lang w:val="ru-RU" w:eastAsia="en-US" w:bidi="ar-SA"/>
      <w14:ligatures w14:val="standardContextual"/>
    </w:rPr>
  </w:style>
  <w:style w:type="character" w:customStyle="1" w:styleId="43">
    <w:name w:val="Неразрешенное упоминание1"/>
    <w:basedOn w:val="11"/>
    <w:semiHidden/>
    <w:unhideWhenUsed/>
    <w:qFormat/>
    <w:uiPriority w:val="99"/>
    <w:rPr>
      <w:color w:val="605E5C"/>
      <w:shd w:val="clear" w:color="auto" w:fill="E1DFDD"/>
    </w:rPr>
  </w:style>
  <w:style w:type="paragraph" w:customStyle="1" w:styleId="44">
    <w:name w:val="Revision"/>
    <w:hidden/>
    <w:unhideWhenUsed/>
    <w:qFormat/>
    <w:uiPriority w:val="99"/>
    <w:rPr>
      <w:rFonts w:asciiTheme="minorHAnsi" w:hAnsiTheme="minorHAnsi" w:eastAsiaTheme="minorHAnsi" w:cstheme="minorBidi"/>
      <w:kern w:val="2"/>
      <w:sz w:val="22"/>
      <w:szCs w:val="22"/>
      <w:lang w:val="ru-RU" w:eastAsia="en-US"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752</Words>
  <Characters>5222</Characters>
  <Lines>90</Lines>
  <Paragraphs>22</Paragraphs>
  <TotalTime>143</TotalTime>
  <ScaleCrop>false</ScaleCrop>
  <LinksUpToDate>false</LinksUpToDate>
  <CharactersWithSpaces>5952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2026-02-24T18:32:00Z</dcterms:created>
  <dc:creator>Чистякова Ника</dc:creator>
  <cp:lastModifiedBy>Вероника Чистяк�</cp:lastModifiedBy>
  <dcterms:modified xsi:type="dcterms:W3CDTF">2026-02-27T13:46:08Z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221D62BF6D794E2CB667033606815812_13</vt:lpwstr>
  </property>
</Properties>
</file>