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Творчество советских поэтов-шестидесятников и тексты музыкальной группы «The Beatles»: смысловые параллели</w:t>
      </w:r>
    </w:p>
    <w:p w14:paraId="02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Карпова Мария Павловна</w:t>
      </w:r>
    </w:p>
    <w:p w14:paraId="03000000">
      <w:pPr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Студентка Южного федерального университета, </w:t>
      </w:r>
      <w:r>
        <w:rPr>
          <w:rFonts w:ascii="Times New Roman" w:hAnsi="Times New Roman"/>
        </w:rPr>
        <w:t>Ростов</w:t>
      </w:r>
      <w:r>
        <w:rPr>
          <w:rFonts w:ascii="Times New Roman" w:hAnsi="Times New Roman"/>
        </w:rPr>
        <w:t>-на-Дону, Россия</w:t>
      </w:r>
    </w:p>
    <w:p w14:paraId="04000000">
      <w:pPr>
        <w:ind w:firstLine="709" w:left="0"/>
        <w:jc w:val="both"/>
        <w:rPr>
          <w:rFonts w:ascii="Times New Roman" w:hAnsi="Times New Roman"/>
        </w:rPr>
      </w:pPr>
    </w:p>
    <w:p w14:paraId="05000000">
      <w:pPr>
        <w:ind w:firstLine="709" w:left="0"/>
        <w:jc w:val="both"/>
        <w:rPr>
          <w:rFonts w:ascii="Times New Roman" w:hAnsi="Times New Roman"/>
          <w:vertAlign w:val="subscript"/>
        </w:rPr>
      </w:pPr>
      <w:r>
        <w:rPr>
          <w:rFonts w:ascii="Times New Roman" w:hAnsi="Times New Roman"/>
        </w:rPr>
        <w:t xml:space="preserve">В исследовательской работе рассматриваются смысловые параллели между творчеством советских поэтов-шестидесятников и текстами музыкальной группы The Beatles в контексте культурных процессов 1960-х годов. Это десятилетие стало переломным как для западной, так и для советской культуры: на Западе оно связано с контркультурой, развитием рок-музыки, и идеями самовыражения, а в СССР с эпохой «оттепели», поэтическим бумом и вовлеченностью интеллигенции в общественную жизнь. </w:t>
      </w:r>
    </w:p>
    <w:p w14:paraId="06000000">
      <w:pPr>
        <w:ind w:firstLine="709" w:left="0"/>
        <w:jc w:val="both"/>
        <w:rPr>
          <w:rFonts w:ascii="Times New Roman" w:hAnsi="Times New Roman"/>
          <w:vertAlign w:val="subscript"/>
        </w:rPr>
      </w:pPr>
      <w:r>
        <w:rPr>
          <w:rFonts w:ascii="Times New Roman" w:hAnsi="Times New Roman"/>
        </w:rPr>
        <w:t xml:space="preserve">Во-первых, феномен шестидесятников </w:t>
      </w:r>
      <w:r>
        <w:rPr>
          <w:rFonts w:ascii="Times New Roman" w:hAnsi="Times New Roman"/>
        </w:rPr>
        <w:t>анализируется</w:t>
      </w:r>
      <w:r>
        <w:rPr>
          <w:rFonts w:ascii="Times New Roman" w:hAnsi="Times New Roman"/>
        </w:rPr>
        <w:t xml:space="preserve"> не </w:t>
      </w:r>
      <w:r>
        <w:rPr>
          <w:rFonts w:ascii="Times New Roman" w:hAnsi="Times New Roman"/>
        </w:rPr>
        <w:t>только как литературное, но и социальное явление, отражающее моральное обновление общества после сталинской эпохи. Например, границы допустимого в публикациях расширились, и теперь читатели могли видеть в официальной газете стихотворения, содержащие открытую критику режима, например “Наследники Сталина” Евтушенко. Как пишет редактор и переводчик Лев Оборин: “столь резких слов о Сталине в печати до сих пор не появлялось — и стихотворение произвело эффект разорвавшейся бомбы, став одним из ярчайших литературных событий оттепели”.</w:t>
      </w:r>
    </w:p>
    <w:p w14:paraId="07000000">
      <w:pPr>
        <w:ind w:firstLine="709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Во-вторых, в работе подчеркивается, что в эпоху творчества шестидесятых годов отчетливо видна установка на искренность и естественность. На основе работы Н.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Л.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Лейдермана</w:t>
      </w:r>
      <w:r>
        <w:rPr>
          <w:rFonts w:ascii="Times New Roman" w:hAnsi="Times New Roman"/>
        </w:rPr>
        <w:t xml:space="preserve"> и М.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Н.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Липовецкого показано, что поэты вызвали огромный общественный резонанс, привлекая массы людей своими стихами, которые, несмотря на несовершенство форм, говорили о наболевшем и глубоко трогали слушателей. </w:t>
      </w:r>
      <w:r>
        <w:rPr>
          <w:rFonts w:ascii="Times New Roman" w:hAnsi="Times New Roman"/>
          <w:highlight w:val="white"/>
        </w:rPr>
        <w:t>[</w:t>
      </w:r>
      <w:r>
        <w:rPr>
          <w:rFonts w:ascii="Times New Roman" w:hAnsi="Times New Roman"/>
          <w:highlight w:val="white"/>
        </w:rPr>
        <w:t>Лейдерман</w:t>
      </w:r>
      <w:r>
        <w:rPr>
          <w:rFonts w:ascii="Times New Roman" w:hAnsi="Times New Roman"/>
          <w:highlight w:val="white"/>
        </w:rPr>
        <w:t>, Липовецкий: 115–118]. Более того, К.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>С.</w:t>
      </w:r>
      <w:r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Беляева характеризует поколение шестидесятников людей, которым свойственна “чрезвычайная активность, четкая жизненная позиция, прямолинейность, молниеносный ответ на происходящие события в стране и мире, поддержка друг друга, оптимизм, вера в лучшее, борьба с трудностями, стойкость, честность, целеустремленность, огромный творческий диапазон, творческий максимализм (экспериментальные поиски), многогранность”. </w:t>
      </w:r>
      <w:r>
        <w:rPr>
          <w:rFonts w:ascii="Times New Roman" w:hAnsi="Times New Roman"/>
          <w:highlight w:val="white"/>
        </w:rPr>
        <w:t>[Беляева: 65–67].</w:t>
      </w:r>
      <w:r>
        <w:rPr>
          <w:rFonts w:ascii="Times New Roman" w:hAnsi="Times New Roman"/>
        </w:rPr>
        <w:t xml:space="preserve"> Творчество The Beatles рассматривается с точки зрения создания в массовой музыке нового тона. Он становится более честным и эмоциональным, чем ранее. Например, это заметно в песне </w:t>
      </w:r>
      <w:r>
        <w:rPr>
          <w:rFonts w:ascii="Times New Roman" w:hAnsi="Times New Roman"/>
        </w:rPr>
        <w:t>Help!,</w:t>
      </w:r>
      <w:r>
        <w:rPr>
          <w:rFonts w:ascii="Times New Roman" w:hAnsi="Times New Roman"/>
        </w:rPr>
        <w:t xml:space="preserve"> которая показывает нетипичную для начала 1960-х годов уязвимость лирического героя. Популярность музыкального и поэтического откровения возникла в период, когда общество испытывало острую потребность в искреннем, свободном от цензуры самовыражении. </w:t>
      </w:r>
    </w:p>
    <w:p w14:paraId="0800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В-третьих, в</w:t>
      </w:r>
      <w:r>
        <w:rPr>
          <w:rFonts w:ascii="Times New Roman" w:hAnsi="Times New Roman"/>
          <w:highlight w:val="white"/>
        </w:rPr>
        <w:t xml:space="preserve"> творчестве поэтов-шестидесятников и</w:t>
      </w:r>
      <w:r>
        <w:rPr>
          <w:rFonts w:ascii="Times New Roman" w:hAnsi="Times New Roman"/>
          <w:i w:val="1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>The Beatles поднимаются похожие темы. На основании их сопоставления можно сделать вывод о характеристике тысяча девятьсот шестидесятых годов, как о периоде похожего культурного кода. </w:t>
      </w:r>
      <w:r>
        <w:rPr>
          <w:rFonts w:ascii="Times New Roman" w:hAnsi="Times New Roman"/>
          <w:sz w:val="24"/>
        </w:rPr>
        <w:t xml:space="preserve">Например, сравним «Эхо первой любви» Рождественского и No </w:t>
      </w:r>
      <w:r>
        <w:rPr>
          <w:rFonts w:ascii="Times New Roman" w:hAnsi="Times New Roman"/>
          <w:sz w:val="24"/>
        </w:rPr>
        <w:t>reply</w:t>
      </w:r>
      <w:r>
        <w:rPr>
          <w:rFonts w:ascii="Times New Roman" w:hAnsi="Times New Roman"/>
          <w:sz w:val="24"/>
        </w:rPr>
        <w:t xml:space="preserve">. Оба произведения показывают образ прошедшей любви с разным пафосом: лирический герой Рождественского отпускает боль расставания, а в песне Леннон делает акцент на проживании обиды и боли в конкретном моменте. В другом сопоставлении текстов: «Все начинается с любви» Рождественского и All You </w:t>
      </w:r>
      <w:r>
        <w:rPr>
          <w:rFonts w:ascii="Times New Roman" w:hAnsi="Times New Roman"/>
          <w:sz w:val="24"/>
        </w:rPr>
        <w:t>Need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Is</w:t>
      </w:r>
      <w:r>
        <w:rPr>
          <w:rFonts w:ascii="Times New Roman" w:hAnsi="Times New Roman"/>
          <w:sz w:val="24"/>
        </w:rPr>
        <w:t xml:space="preserve"> Love любовь осмысляется как универсальная и главная ценность в жизни. Таким образом, а</w:t>
      </w:r>
      <w:r>
        <w:rPr>
          <w:rFonts w:ascii="Times New Roman" w:hAnsi="Times New Roman"/>
          <w:sz w:val="24"/>
        </w:rPr>
        <w:t>удитория, уставшая от искусственности и ограничений, нашла в творчестве поэтов и музыкантов отражение собственных мыслей и чувств. П</w:t>
      </w:r>
      <w:r>
        <w:rPr>
          <w:rFonts w:ascii="Times New Roman" w:hAnsi="Times New Roman"/>
          <w:sz w:val="24"/>
        </w:rPr>
        <w:t xml:space="preserve">ублика откликнулась на новую искренность, которой не хватало ранее. Это привело к </w:t>
      </w:r>
      <w:r>
        <w:rPr>
          <w:rFonts w:ascii="Times New Roman" w:hAnsi="Times New Roman"/>
          <w:sz w:val="24"/>
        </w:rPr>
        <w:t>формированию особой связи между адресантами и адресатами, основанной на взаимном понимании и доверии.</w:t>
      </w:r>
      <w:r>
        <w:rPr>
          <w:rFonts w:ascii="Times New Roman" w:hAnsi="Times New Roman"/>
          <w:sz w:val="24"/>
        </w:rPr>
        <w:t xml:space="preserve"> Поэтому поэты-шестидесятники, и The Beatles стали выразителями духа своего </w:t>
      </w:r>
      <w:r>
        <w:rPr>
          <w:rFonts w:ascii="Times New Roman" w:hAnsi="Times New Roman"/>
          <w:sz w:val="24"/>
        </w:rPr>
        <w:t xml:space="preserve">времени, озвучив то, что прежде оставалось невысказанным. </w:t>
      </w:r>
    </w:p>
    <w:p w14:paraId="09000000">
      <w:pPr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Литература</w:t>
      </w:r>
    </w:p>
    <w:p w14:paraId="0A000000">
      <w:pPr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Беляева </w:t>
      </w:r>
      <w:r>
        <w:rPr>
          <w:rFonts w:ascii="Times New Roman" w:hAnsi="Times New Roman"/>
        </w:rPr>
        <w:t>К.С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Феномен россиян-"шестидесятников": попытка идентификации // Вестник </w:t>
      </w:r>
      <w:r>
        <w:rPr>
          <w:rFonts w:ascii="Times New Roman" w:hAnsi="Times New Roman"/>
        </w:rPr>
        <w:t>МГУКИ</w:t>
      </w:r>
      <w:r>
        <w:rPr>
          <w:rFonts w:ascii="Times New Roman" w:hAnsi="Times New Roman"/>
        </w:rPr>
        <w:t>. 2015. № 3. С. 65–70.</w:t>
      </w:r>
    </w:p>
    <w:p w14:paraId="0B000000">
      <w:pPr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Лейдерман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Н.Л</w:t>
      </w:r>
      <w:r>
        <w:rPr>
          <w:rFonts w:ascii="Times New Roman" w:hAnsi="Times New Roman"/>
        </w:rPr>
        <w:t xml:space="preserve">., Липовецкий </w:t>
      </w:r>
      <w:r>
        <w:rPr>
          <w:rFonts w:ascii="Times New Roman" w:hAnsi="Times New Roman"/>
        </w:rPr>
        <w:t>М.Н</w:t>
      </w:r>
      <w:r>
        <w:rPr>
          <w:rFonts w:ascii="Times New Roman" w:hAnsi="Times New Roman"/>
        </w:rPr>
        <w:t>. Современная русская литература 1950–1990: В 2 т. М., 2003. Т. 1. С. 115–118.</w:t>
      </w:r>
    </w:p>
    <w:p w14:paraId="0C000000">
      <w:pPr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>Polka.academy</w:t>
      </w:r>
      <w:r>
        <w:rPr>
          <w:rFonts w:ascii="Times New Roman" w:hAnsi="Times New Roman"/>
        </w:rPr>
        <w:t xml:space="preserve">: </w:t>
      </w:r>
      <w:r>
        <w:rPr>
          <w:rStyle w:val="Style_1_ch"/>
          <w:rFonts w:ascii="Times New Roman" w:hAnsi="Times New Roman"/>
          <w:color w:val="000000"/>
        </w:rPr>
        <w:fldChar w:fldCharType="begin"/>
      </w:r>
      <w:r>
        <w:rPr>
          <w:rStyle w:val="Style_1_ch"/>
          <w:rFonts w:ascii="Times New Roman" w:hAnsi="Times New Roman"/>
          <w:color w:val="000000"/>
        </w:rPr>
        <w:instrText>HYPERLINK "https://polka.academy/materials/965"</w:instrText>
      </w:r>
      <w:r>
        <w:rPr>
          <w:rStyle w:val="Style_1_ch"/>
          <w:rFonts w:ascii="Times New Roman" w:hAnsi="Times New Roman"/>
          <w:color w:val="000000"/>
        </w:rPr>
        <w:fldChar w:fldCharType="separate"/>
      </w:r>
      <w:r>
        <w:rPr>
          <w:rStyle w:val="Style_1_ch"/>
          <w:rFonts w:ascii="Times New Roman" w:hAnsi="Times New Roman"/>
          <w:color w:val="000000"/>
        </w:rPr>
        <w:t>https://polka.academy/materials/965</w:t>
      </w:r>
      <w:r>
        <w:rPr>
          <w:rStyle w:val="Style_1_ch"/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</w:rPr>
        <w:t xml:space="preserve"> </w:t>
      </w:r>
    </w:p>
    <w:p w14:paraId="0D000000">
      <w:pPr>
        <w:ind/>
        <w:jc w:val="both"/>
        <w:rPr>
          <w:rFonts w:ascii="Times New Roman" w:hAnsi="Times New Roman"/>
          <w:b w:val="1"/>
        </w:rPr>
      </w:pPr>
    </w:p>
    <w:p w14:paraId="0E000000">
      <w:pPr>
        <w:ind/>
        <w:jc w:val="both"/>
        <w:rPr>
          <w:rFonts w:ascii="Times New Roman" w:hAnsi="Times New Roman"/>
          <w:b w:val="1"/>
        </w:rPr>
      </w:pPr>
    </w:p>
    <w:sectPr>
      <w:pgSz w:h="16848" w:orient="portrait" w:w="11908"/>
      <w:pgMar w:bottom="1134" w:footer="720" w:gutter="0" w:header="720" w:left="1417" w:right="141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  <w:rPr>
      <w:sz w:val="28"/>
    </w:rPr>
  </w:style>
  <w:style w:styleId="Style_3_ch" w:type="character">
    <w:name w:val="toc 2"/>
    <w:link w:val="Style_3"/>
    <w:rPr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</w:pPr>
    <w:rPr>
      <w:sz w:val="28"/>
    </w:rPr>
  </w:style>
  <w:style w:styleId="Style_4_ch" w:type="character">
    <w:name w:val="toc 4"/>
    <w:link w:val="Style_4"/>
    <w:rPr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</w:pPr>
    <w:rPr>
      <w:sz w:val="28"/>
    </w:rPr>
  </w:style>
  <w:style w:styleId="Style_5_ch" w:type="character">
    <w:name w:val="toc 6"/>
    <w:link w:val="Style_5"/>
    <w:rPr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</w:pPr>
    <w:rPr>
      <w:sz w:val="28"/>
    </w:rPr>
  </w:style>
  <w:style w:styleId="Style_6_ch" w:type="character">
    <w:name w:val="toc 7"/>
    <w:link w:val="Style_6"/>
    <w:rPr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7_ch" w:type="character">
    <w:name w:val="heading 3"/>
    <w:link w:val="Style_7"/>
    <w:rPr>
      <w:b w:val="1"/>
      <w:sz w:val="26"/>
    </w:rPr>
  </w:style>
  <w:style w:styleId="Style_1" w:type="paragraph">
    <w:name w:val="Гиперссылка1"/>
    <w:link w:val="Style_1_ch"/>
    <w:rPr>
      <w:color w:val="0000FF"/>
      <w:u w:val="single"/>
    </w:rPr>
  </w:style>
  <w:style w:styleId="Style_1_ch" w:type="character">
    <w:name w:val="Гиперссылка1"/>
    <w:link w:val="Style_1"/>
    <w:rPr>
      <w:color w:val="0000FF"/>
      <w:u w:val="single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</w:pPr>
    <w:rPr>
      <w:sz w:val="28"/>
    </w:rPr>
  </w:style>
  <w:style w:styleId="Style_9_ch" w:type="character">
    <w:name w:val="toc 3"/>
    <w:link w:val="Style_9"/>
    <w:rPr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10_ch" w:type="character">
    <w:name w:val="heading 5"/>
    <w:link w:val="Style_10"/>
    <w:rPr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11_ch" w:type="character">
    <w:name w:val="heading 1"/>
    <w:link w:val="Style_11"/>
    <w:rPr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sz w:val="22"/>
    </w:rPr>
  </w:style>
  <w:style w:styleId="Style_13_ch" w:type="character">
    <w:name w:val="Footnote"/>
    <w:link w:val="Style_13"/>
    <w:rPr>
      <w:sz w:val="22"/>
    </w:rPr>
  </w:style>
  <w:style w:styleId="Style_14" w:type="paragraph">
    <w:name w:val="toc 1"/>
    <w:next w:val="Style_2"/>
    <w:link w:val="Style_14_ch"/>
    <w:uiPriority w:val="39"/>
    <w:rPr>
      <w:b w:val="1"/>
      <w:sz w:val="28"/>
    </w:rPr>
  </w:style>
  <w:style w:styleId="Style_14_ch" w:type="character">
    <w:name w:val="toc 1"/>
    <w:link w:val="Style_14"/>
    <w:rPr>
      <w:b w:val="1"/>
      <w:sz w:val="28"/>
    </w:rPr>
  </w:style>
  <w:style w:styleId="Style_15" w:type="paragraph">
    <w:name w:val="Header and Footer"/>
    <w:link w:val="Style_15_ch"/>
    <w:pPr>
      <w:ind/>
      <w:jc w:val="both"/>
    </w:pPr>
    <w:rPr>
      <w:sz w:val="20"/>
    </w:rPr>
  </w:style>
  <w:style w:styleId="Style_15_ch" w:type="character">
    <w:name w:val="Header and Footer"/>
    <w:link w:val="Style_15"/>
    <w:rPr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  <w:rPr>
      <w:sz w:val="28"/>
    </w:rPr>
  </w:style>
  <w:style w:styleId="Style_16_ch" w:type="character">
    <w:name w:val="toc 9"/>
    <w:link w:val="Style_16"/>
    <w:rPr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</w:pPr>
    <w:rPr>
      <w:sz w:val="28"/>
    </w:rPr>
  </w:style>
  <w:style w:styleId="Style_17_ch" w:type="character">
    <w:name w:val="toc 8"/>
    <w:link w:val="Style_17"/>
    <w:rPr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</w:pPr>
    <w:rPr>
      <w:sz w:val="28"/>
    </w:rPr>
  </w:style>
  <w:style w:styleId="Style_18_ch" w:type="character">
    <w:name w:val="toc 5"/>
    <w:link w:val="Style_18"/>
    <w:rPr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i w:val="1"/>
    </w:rPr>
  </w:style>
  <w:style w:styleId="Style_19_ch" w:type="character">
    <w:name w:val="Subtitle"/>
    <w:link w:val="Style_19"/>
    <w:rPr>
      <w:i w:val="1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20_ch" w:type="character">
    <w:name w:val="Title"/>
    <w:link w:val="Style_20"/>
    <w:rPr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21_ch" w:type="character">
    <w:name w:val="heading 4"/>
    <w:link w:val="Style_21"/>
    <w:rPr>
      <w:b w:val="1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22_ch" w:type="character">
    <w:name w:val="heading 2"/>
    <w:link w:val="Style_22"/>
    <w:rPr>
      <w:b w:val="1"/>
      <w:sz w:val="28"/>
    </w:rPr>
  </w:style>
  <w:style w:styleId="Style_23" w:type="paragraph">
    <w:name w:val="Обычный1"/>
    <w:link w:val="Style_23_ch"/>
  </w:style>
  <w:style w:styleId="Style_23_ch" w:type="character">
    <w:name w:val="Обычный1"/>
    <w:link w:val="Style_23"/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2026-02-22T14:31:33Z</dcterms:modified>
</cp:coreProperties>
</file>