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3352B" w:rsidRPr="00574709" w:rsidRDefault="00000000" w:rsidP="00574709">
      <w:pPr>
        <w:spacing w:line="240" w:lineRule="auto"/>
        <w:ind w:right="-577"/>
        <w:jc w:val="center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574709">
        <w:rPr>
          <w:rFonts w:ascii="Times New Roman" w:eastAsia="Times" w:hAnsi="Times New Roman" w:cs="Times New Roman"/>
          <w:b/>
          <w:bCs/>
          <w:sz w:val="24"/>
          <w:szCs w:val="24"/>
        </w:rPr>
        <w:t>Вариативность падежа прилагательного в конструкциях с малыми числительными в русском языке: корпусное исследование</w:t>
      </w:r>
    </w:p>
    <w:p w14:paraId="00000002" w14:textId="77777777" w:rsidR="0003352B" w:rsidRPr="00574709" w:rsidRDefault="00000000" w:rsidP="00574709">
      <w:pPr>
        <w:spacing w:line="240" w:lineRule="auto"/>
        <w:ind w:right="-577"/>
        <w:jc w:val="center"/>
        <w:rPr>
          <w:rFonts w:ascii="Times New Roman" w:eastAsia="Times" w:hAnsi="Times New Roman" w:cs="Times New Roman"/>
          <w:i/>
          <w:iCs/>
          <w:sz w:val="24"/>
          <w:szCs w:val="24"/>
        </w:rPr>
      </w:pP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 xml:space="preserve">Соловьёва </w:t>
      </w:r>
      <w:proofErr w:type="gramStart"/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М.С.</w:t>
      </w:r>
      <w:proofErr w:type="gramEnd"/>
    </w:p>
    <w:p w14:paraId="00000003" w14:textId="77777777" w:rsidR="0003352B" w:rsidRPr="00574709" w:rsidRDefault="00000000" w:rsidP="00574709">
      <w:pPr>
        <w:spacing w:line="240" w:lineRule="auto"/>
        <w:jc w:val="center"/>
        <w:rPr>
          <w:rFonts w:ascii="Times New Roman" w:eastAsia="Times" w:hAnsi="Times New Roman" w:cs="Times New Roman"/>
          <w:i/>
          <w:iCs/>
          <w:sz w:val="24"/>
          <w:szCs w:val="24"/>
        </w:rPr>
      </w:pP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студент</w:t>
      </w:r>
    </w:p>
    <w:p w14:paraId="00000004" w14:textId="77777777" w:rsidR="0003352B" w:rsidRPr="00574709" w:rsidRDefault="00000000" w:rsidP="00574709">
      <w:pPr>
        <w:spacing w:line="240" w:lineRule="auto"/>
        <w:jc w:val="center"/>
        <w:rPr>
          <w:rFonts w:ascii="Times New Roman" w:eastAsia="Times" w:hAnsi="Times New Roman" w:cs="Times New Roman"/>
          <w:i/>
          <w:iCs/>
          <w:sz w:val="24"/>
          <w:szCs w:val="24"/>
        </w:rPr>
      </w:pP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 xml:space="preserve">Московский государственный университет имени </w:t>
      </w:r>
      <w:proofErr w:type="gramStart"/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М.В.</w:t>
      </w:r>
      <w:proofErr w:type="gramEnd"/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 xml:space="preserve"> Ломоносова, филологический факультет, Москва, Россия</w:t>
      </w:r>
    </w:p>
    <w:p w14:paraId="00000005" w14:textId="77777777" w:rsidR="0003352B" w:rsidRPr="00574709" w:rsidRDefault="00000000" w:rsidP="00574709">
      <w:pPr>
        <w:spacing w:line="240" w:lineRule="auto"/>
        <w:jc w:val="center"/>
        <w:rPr>
          <w:rFonts w:ascii="Times New Roman" w:eastAsia="Times" w:hAnsi="Times New Roman" w:cs="Times New Roman"/>
          <w:sz w:val="24"/>
          <w:szCs w:val="24"/>
        </w:rPr>
      </w:pP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m.s.soloviova@gmail.com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574709">
        <w:rPr>
          <w:rFonts w:ascii="Times New Roman" w:eastAsia="Times" w:hAnsi="Times New Roman" w:cs="Times New Roman"/>
          <w:sz w:val="24"/>
          <w:szCs w:val="24"/>
        </w:rPr>
        <w:tab/>
      </w:r>
    </w:p>
    <w:p w14:paraId="6FDB1D20" w14:textId="77777777" w:rsidR="00574709" w:rsidRDefault="00000000" w:rsidP="00574709">
      <w:pPr>
        <w:tabs>
          <w:tab w:val="left" w:pos="709"/>
          <w:tab w:val="left" w:pos="1418"/>
        </w:tabs>
        <w:spacing w:line="240" w:lineRule="auto"/>
        <w:ind w:firstLine="709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ru-RU"/>
        </w:rPr>
      </w:pPr>
      <w:r w:rsidRPr="00574709">
        <w:rPr>
          <w:rFonts w:ascii="Times New Roman" w:eastAsia="Times" w:hAnsi="Times New Roman" w:cs="Times New Roman"/>
          <w:sz w:val="24"/>
          <w:szCs w:val="24"/>
        </w:rPr>
        <w:t>В русском языке при малых числительных (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два, три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 и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четыре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) наблюдается вариативность падежа определения: оно может выступать как в Им. п., так и в Р. п. (ср.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две новые книги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 или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две новых книги).</w:t>
      </w:r>
    </w:p>
    <w:p w14:paraId="17225E4D" w14:textId="77777777" w:rsidR="00574709" w:rsidRDefault="00000000" w:rsidP="00574709">
      <w:pPr>
        <w:tabs>
          <w:tab w:val="left" w:pos="709"/>
          <w:tab w:val="left" w:pos="1418"/>
        </w:tabs>
        <w:spacing w:line="240" w:lineRule="auto"/>
        <w:ind w:firstLine="709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ru-RU"/>
        </w:rPr>
      </w:pPr>
      <w:r w:rsidRPr="00574709">
        <w:rPr>
          <w:rFonts w:ascii="Times New Roman" w:eastAsia="Times" w:hAnsi="Times New Roman" w:cs="Times New Roman"/>
          <w:sz w:val="24"/>
          <w:szCs w:val="24"/>
        </w:rPr>
        <w:t xml:space="preserve">Причины такой вариативности, судя по всему, следует искать в истории малых числительных. Изначально при слове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два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 употреблялась форма двойственного числа существительных и определений. Затем форма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дв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. ч. существительных была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реанализирована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 как Р. п. ед. ч. и распространилась на числительные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три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 и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четыре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, а вместо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дв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>. ч. определения стало использоваться мн. ч. Что же касается Р. п. определения, это, вполне возможно, результат влияния конструкций с большими числительными, при которых ещё с древнерусского этапа одним из вариантов падежного оформления определения был мн. ч. Р. п. [1].</w:t>
      </w:r>
    </w:p>
    <w:p w14:paraId="367F3C54" w14:textId="77777777" w:rsidR="00574709" w:rsidRDefault="00000000" w:rsidP="00574709">
      <w:pPr>
        <w:tabs>
          <w:tab w:val="left" w:pos="709"/>
          <w:tab w:val="left" w:pos="1418"/>
        </w:tabs>
        <w:spacing w:line="240" w:lineRule="auto"/>
        <w:ind w:firstLine="709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ru-RU"/>
        </w:rPr>
      </w:pPr>
      <w:r w:rsidRPr="00574709">
        <w:rPr>
          <w:rFonts w:ascii="Times New Roman" w:eastAsia="Times" w:hAnsi="Times New Roman" w:cs="Times New Roman"/>
          <w:sz w:val="24"/>
          <w:szCs w:val="24"/>
        </w:rPr>
        <w:t xml:space="preserve">Исследователи называют самые разные факторы, влияющие на выбор того или иного падежа определения в современном русском языке. Основным фактором считается род: при существительных м. и ср. р. почти всегда встречается Р. п. определения, а при существительных ж. р. возможны оба варианта. М.В. Шкапа [3] отмечает, что Р. п. определения при существительных ж. р. встречается чаще при числительных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три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 и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четыре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, чем при числительном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два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, и чаще при неодушевлённых, нежели при одушевлённых существительных. Также он отмечает, что у неодушевлённых существительных ж. р. Р. п. определения встречается чаще, если группа с числительным стоит в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В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>. п., нежели в Им. п.</w:t>
      </w:r>
    </w:p>
    <w:p w14:paraId="4956BA10" w14:textId="77777777" w:rsidR="00574709" w:rsidRDefault="00000000" w:rsidP="00574709">
      <w:pPr>
        <w:tabs>
          <w:tab w:val="left" w:pos="709"/>
          <w:tab w:val="left" w:pos="1418"/>
        </w:tabs>
        <w:spacing w:line="240" w:lineRule="auto"/>
        <w:ind w:firstLine="709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ru-RU"/>
        </w:rPr>
      </w:pPr>
      <w:r w:rsidRPr="00574709">
        <w:rPr>
          <w:rFonts w:ascii="Times New Roman" w:eastAsia="Times" w:hAnsi="Times New Roman" w:cs="Times New Roman"/>
          <w:sz w:val="24"/>
          <w:szCs w:val="24"/>
        </w:rPr>
        <w:t xml:space="preserve">Задачей нашего исследования было воспроизвести закономерности, отмеченные М.В. Шкапой, на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б</w:t>
      </w:r>
      <w:r w:rsidRPr="00574709">
        <w:rPr>
          <w:rFonts w:ascii="Times New Roman" w:eastAsia="Times New Roman" w:hAnsi="Times New Roman" w:cs="Times New Roman"/>
          <w:sz w:val="24"/>
          <w:szCs w:val="24"/>
        </w:rPr>
        <w:t>ó</w:t>
      </w:r>
      <w:r w:rsidRPr="00574709">
        <w:rPr>
          <w:rFonts w:ascii="Times New Roman" w:eastAsia="Times" w:hAnsi="Times New Roman" w:cs="Times New Roman"/>
          <w:sz w:val="24"/>
          <w:szCs w:val="24"/>
        </w:rPr>
        <w:t>льшей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 выборке, и проверить их статистическую значимость.</w:t>
      </w:r>
    </w:p>
    <w:p w14:paraId="6CBA75FB" w14:textId="77777777" w:rsidR="00574709" w:rsidRDefault="00000000" w:rsidP="00574709">
      <w:pPr>
        <w:tabs>
          <w:tab w:val="left" w:pos="709"/>
          <w:tab w:val="left" w:pos="1418"/>
        </w:tabs>
        <w:spacing w:line="240" w:lineRule="auto"/>
        <w:ind w:firstLine="709"/>
        <w:jc w:val="both"/>
        <w:rPr>
          <w:rFonts w:ascii="Times New Roman" w:eastAsia="Times" w:hAnsi="Times New Roman" w:cs="Times New Roman"/>
          <w:i/>
          <w:iCs/>
          <w:sz w:val="24"/>
          <w:szCs w:val="24"/>
          <w:lang w:val="ru-RU"/>
        </w:rPr>
      </w:pPr>
      <w:r w:rsidRPr="00574709">
        <w:rPr>
          <w:rFonts w:ascii="Times New Roman" w:eastAsia="Times" w:hAnsi="Times New Roman" w:cs="Times New Roman"/>
          <w:sz w:val="24"/>
          <w:szCs w:val="24"/>
        </w:rPr>
        <w:t xml:space="preserve">Из национального корпуса русского языка [2] были извлечены все примеры вида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 xml:space="preserve">малое числительное в Им. или В. п. + прилагательное во мн. ч. + существительное </w:t>
      </w:r>
      <w:r w:rsidRPr="00574709">
        <w:rPr>
          <w:rFonts w:ascii="Times New Roman" w:eastAsia="Times" w:hAnsi="Times New Roman" w:cs="Times New Roman"/>
          <w:sz w:val="24"/>
          <w:szCs w:val="24"/>
        </w:rPr>
        <w:t>за период с 2000 по 2024 гг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 xml:space="preserve">. </w:t>
      </w:r>
      <w:r w:rsidRPr="00574709">
        <w:rPr>
          <w:rFonts w:ascii="Times New Roman" w:eastAsia="Times" w:hAnsi="Times New Roman" w:cs="Times New Roman"/>
          <w:sz w:val="24"/>
          <w:szCs w:val="24"/>
        </w:rPr>
        <w:t>Были зафиксированы следующие признаки:</w:t>
      </w:r>
    </w:p>
    <w:p w14:paraId="0000000B" w14:textId="14502EC0" w:rsidR="0003352B" w:rsidRPr="00574709" w:rsidRDefault="00000000" w:rsidP="00574709">
      <w:pPr>
        <w:pStyle w:val="a5"/>
        <w:numPr>
          <w:ilvl w:val="0"/>
          <w:numId w:val="4"/>
        </w:numPr>
        <w:tabs>
          <w:tab w:val="left" w:pos="851"/>
          <w:tab w:val="left" w:pos="1418"/>
        </w:tabs>
        <w:spacing w:line="240" w:lineRule="auto"/>
        <w:ind w:left="851" w:hanging="284"/>
        <w:jc w:val="both"/>
        <w:rPr>
          <w:rFonts w:ascii="Times New Roman" w:eastAsia="Times" w:hAnsi="Times New Roman" w:cs="Times New Roman"/>
          <w:i/>
          <w:iCs/>
          <w:sz w:val="24"/>
          <w:szCs w:val="24"/>
        </w:rPr>
      </w:pPr>
      <w:r w:rsidRPr="00574709">
        <w:rPr>
          <w:rFonts w:ascii="Times New Roman" w:eastAsia="Times" w:hAnsi="Times New Roman" w:cs="Times New Roman"/>
          <w:b/>
          <w:bCs/>
          <w:sz w:val="24"/>
          <w:szCs w:val="24"/>
        </w:rPr>
        <w:t xml:space="preserve">Род </w:t>
      </w:r>
      <w:r w:rsidRPr="00574709">
        <w:rPr>
          <w:rFonts w:ascii="Times New Roman" w:eastAsia="Times" w:hAnsi="Times New Roman" w:cs="Times New Roman"/>
          <w:b/>
          <w:bCs/>
          <w:sz w:val="24"/>
          <w:szCs w:val="24"/>
        </w:rPr>
        <w:tab/>
        <w:t>существительного</w:t>
      </w:r>
      <w:r w:rsidRPr="00574709">
        <w:rPr>
          <w:rFonts w:ascii="Times New Roman" w:eastAsia="Times" w:hAnsi="Times New Roman" w:cs="Times New Roman"/>
          <w:sz w:val="24"/>
          <w:szCs w:val="24"/>
        </w:rPr>
        <w:t>: мужской, женский, средний.</w:t>
      </w:r>
    </w:p>
    <w:p w14:paraId="0000000C" w14:textId="1789961A" w:rsidR="0003352B" w:rsidRPr="00574709" w:rsidRDefault="00000000" w:rsidP="00574709">
      <w:pPr>
        <w:pStyle w:val="a5"/>
        <w:numPr>
          <w:ilvl w:val="0"/>
          <w:numId w:val="4"/>
        </w:numPr>
        <w:tabs>
          <w:tab w:val="left" w:pos="851"/>
        </w:tabs>
        <w:spacing w:line="240" w:lineRule="auto"/>
        <w:ind w:left="851" w:hanging="284"/>
        <w:rPr>
          <w:rFonts w:ascii="Times New Roman" w:eastAsia="Times" w:hAnsi="Times New Roman" w:cs="Times New Roman"/>
          <w:sz w:val="24"/>
          <w:szCs w:val="24"/>
        </w:rPr>
      </w:pPr>
      <w:r w:rsidRPr="00574709">
        <w:rPr>
          <w:rFonts w:ascii="Times New Roman" w:eastAsia="Times" w:hAnsi="Times New Roman" w:cs="Times New Roman"/>
          <w:b/>
          <w:bCs/>
          <w:sz w:val="24"/>
          <w:szCs w:val="24"/>
        </w:rPr>
        <w:t>Числительное</w:t>
      </w:r>
      <w:r w:rsidRPr="00574709">
        <w:rPr>
          <w:rFonts w:ascii="Times New Roman" w:eastAsia="Times" w:hAnsi="Times New Roman" w:cs="Times New Roman"/>
          <w:sz w:val="24"/>
          <w:szCs w:val="24"/>
        </w:rPr>
        <w:t>: два, три, четыре.</w:t>
      </w:r>
    </w:p>
    <w:p w14:paraId="0000000D" w14:textId="77777777" w:rsidR="0003352B" w:rsidRPr="00574709" w:rsidRDefault="00000000" w:rsidP="00574709">
      <w:pPr>
        <w:pStyle w:val="a5"/>
        <w:numPr>
          <w:ilvl w:val="0"/>
          <w:numId w:val="4"/>
        </w:numPr>
        <w:tabs>
          <w:tab w:val="left" w:pos="851"/>
        </w:tabs>
        <w:spacing w:line="240" w:lineRule="auto"/>
        <w:ind w:left="851" w:hanging="284"/>
        <w:rPr>
          <w:rFonts w:ascii="Times New Roman" w:eastAsia="Times" w:hAnsi="Times New Roman" w:cs="Times New Roman"/>
          <w:sz w:val="24"/>
          <w:szCs w:val="24"/>
        </w:rPr>
      </w:pPr>
      <w:r w:rsidRPr="00574709">
        <w:rPr>
          <w:rFonts w:ascii="Times New Roman" w:eastAsia="Times" w:hAnsi="Times New Roman" w:cs="Times New Roman"/>
          <w:b/>
          <w:bCs/>
          <w:sz w:val="24"/>
          <w:szCs w:val="24"/>
        </w:rPr>
        <w:t xml:space="preserve">Одушевлённость </w:t>
      </w:r>
      <w:r w:rsidRPr="00574709">
        <w:rPr>
          <w:rFonts w:ascii="Times New Roman" w:eastAsia="Times" w:hAnsi="Times New Roman" w:cs="Times New Roman"/>
          <w:b/>
          <w:bCs/>
          <w:sz w:val="24"/>
          <w:szCs w:val="24"/>
        </w:rPr>
        <w:tab/>
        <w:t>существительного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: одушевлённое либо </w:t>
      </w:r>
      <w:r w:rsidRPr="00574709">
        <w:rPr>
          <w:rFonts w:ascii="Times New Roman" w:eastAsia="Times" w:hAnsi="Times New Roman" w:cs="Times New Roman"/>
          <w:sz w:val="24"/>
          <w:szCs w:val="24"/>
        </w:rPr>
        <w:tab/>
        <w:t>неодушевлённое.</w:t>
      </w:r>
    </w:p>
    <w:p w14:paraId="6562D630" w14:textId="54DC03C6" w:rsidR="00574709" w:rsidRPr="00574709" w:rsidRDefault="00000000" w:rsidP="00574709">
      <w:pPr>
        <w:pStyle w:val="a5"/>
        <w:numPr>
          <w:ilvl w:val="0"/>
          <w:numId w:val="4"/>
        </w:numPr>
        <w:tabs>
          <w:tab w:val="left" w:pos="851"/>
        </w:tabs>
        <w:spacing w:line="240" w:lineRule="auto"/>
        <w:ind w:left="851" w:hanging="284"/>
        <w:rPr>
          <w:rFonts w:ascii="Times New Roman" w:eastAsia="Times" w:hAnsi="Times New Roman" w:cs="Times New Roman"/>
          <w:sz w:val="24"/>
          <w:szCs w:val="24"/>
          <w:lang w:val="ru-RU"/>
        </w:rPr>
      </w:pPr>
      <w:r w:rsidRPr="00574709">
        <w:rPr>
          <w:rFonts w:ascii="Times New Roman" w:eastAsia="Times" w:hAnsi="Times New Roman" w:cs="Times New Roman"/>
          <w:b/>
          <w:bCs/>
          <w:sz w:val="24"/>
          <w:szCs w:val="24"/>
        </w:rPr>
        <w:t>Падеж</w:t>
      </w:r>
      <w:r w:rsidR="00574709">
        <w:rPr>
          <w:rFonts w:ascii="Times New Roman" w:eastAsia="Times" w:hAnsi="Times New Roman" w:cs="Times New Roman"/>
          <w:b/>
          <w:bCs/>
          <w:sz w:val="24"/>
          <w:szCs w:val="24"/>
          <w:lang w:val="ru-RU"/>
        </w:rPr>
        <w:t xml:space="preserve"> </w:t>
      </w:r>
      <w:r w:rsidRPr="00574709">
        <w:rPr>
          <w:rFonts w:ascii="Times New Roman" w:eastAsia="Times" w:hAnsi="Times New Roman" w:cs="Times New Roman"/>
          <w:b/>
          <w:bCs/>
          <w:sz w:val="24"/>
          <w:szCs w:val="24"/>
        </w:rPr>
        <w:t>группы с числительным</w:t>
      </w:r>
      <w:r w:rsidRPr="00574709">
        <w:rPr>
          <w:rFonts w:ascii="Times New Roman" w:eastAsia="Times" w:hAnsi="Times New Roman" w:cs="Times New Roman"/>
          <w:sz w:val="24"/>
          <w:szCs w:val="24"/>
        </w:rPr>
        <w:t>: Им. либо В. п.</w:t>
      </w:r>
    </w:p>
    <w:p w14:paraId="46AA8508" w14:textId="3D7C5201" w:rsidR="00574709" w:rsidRPr="00574709" w:rsidRDefault="00000000" w:rsidP="00574709">
      <w:pPr>
        <w:spacing w:line="240" w:lineRule="auto"/>
        <w:ind w:firstLine="709"/>
        <w:rPr>
          <w:rFonts w:ascii="Times New Roman" w:eastAsia="Times" w:hAnsi="Times New Roman" w:cs="Times New Roman"/>
          <w:b/>
          <w:bCs/>
          <w:sz w:val="24"/>
          <w:szCs w:val="24"/>
          <w:lang w:val="ru-RU"/>
        </w:rPr>
      </w:pPr>
      <w:r w:rsidRPr="00574709">
        <w:rPr>
          <w:rFonts w:ascii="Times New Roman" w:eastAsia="Times" w:hAnsi="Times New Roman" w:cs="Times New Roman"/>
          <w:sz w:val="24"/>
          <w:szCs w:val="24"/>
        </w:rPr>
        <w:t xml:space="preserve">Всего было обработано 16 080 примеров. Уровни каждого фактора в выборке были распределены неравномерно. Так, 39.5% примеров содержали существительное ж. р., 48.8% — м. р. и 11.7% — ср. р. Среди числительных чаще всего, в 67.5% случаев, встречается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два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, в 23.8% случаев —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три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, в 8.7% случаев —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четыре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. 17.2% групп содержат одушевлённые существительное, в то время как 82.8% — неодушевлённые. Наконец, среди примеров 40.1% стоит в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В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>. п., 59.9 — в Им. п.</w:t>
      </w:r>
      <w:r w:rsidR="00574709">
        <w:rPr>
          <w:rFonts w:ascii="Times New Roman" w:eastAsia="Times" w:hAnsi="Times New Roman" w:cs="Times New Roman"/>
          <w:sz w:val="24"/>
          <w:szCs w:val="24"/>
          <w:lang w:val="ru-RU"/>
        </w:rPr>
        <w:t xml:space="preserve"> </w:t>
      </w:r>
    </w:p>
    <w:p w14:paraId="3E6CFA5E" w14:textId="72EE9A83" w:rsidR="00574709" w:rsidRPr="00574709" w:rsidRDefault="00000000" w:rsidP="00574709">
      <w:pPr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  <w:r w:rsidRPr="00574709">
        <w:rPr>
          <w:rFonts w:ascii="Times New Roman" w:eastAsia="Times" w:hAnsi="Times New Roman" w:cs="Times New Roman"/>
          <w:sz w:val="24"/>
          <w:szCs w:val="24"/>
        </w:rPr>
        <w:t xml:space="preserve">Р. п. определения, как и ожидалось, оказался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частотнее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 и встретился в 66.0% случаев, тогда как Им. п. — в 34.0% случаев.</w:t>
      </w:r>
      <w:r w:rsidR="00574709">
        <w:rPr>
          <w:rFonts w:ascii="Times New Roman" w:eastAsia="Times" w:hAnsi="Times New Roman" w:cs="Times New Roman"/>
          <w:sz w:val="24"/>
          <w:szCs w:val="24"/>
          <w:lang w:val="ru-RU"/>
        </w:rPr>
        <w:t xml:space="preserve"> </w:t>
      </w:r>
    </w:p>
    <w:p w14:paraId="6DA46051" w14:textId="77777777" w:rsidR="00574709" w:rsidRDefault="00000000" w:rsidP="00574709">
      <w:pPr>
        <w:spacing w:line="240" w:lineRule="auto"/>
        <w:ind w:firstLine="709"/>
        <w:jc w:val="both"/>
        <w:rPr>
          <w:rFonts w:ascii="Times New Roman" w:eastAsia="Times" w:hAnsi="Times New Roman" w:cs="Times New Roman"/>
          <w:sz w:val="24"/>
          <w:szCs w:val="24"/>
          <w:lang w:val="ru-RU"/>
        </w:rPr>
      </w:pPr>
      <w:r w:rsidRPr="00574709">
        <w:rPr>
          <w:rFonts w:ascii="Times New Roman" w:eastAsia="Times" w:hAnsi="Times New Roman" w:cs="Times New Roman"/>
          <w:sz w:val="24"/>
          <w:szCs w:val="24"/>
        </w:rPr>
        <w:t>Для выборки была построена модель логистической регрессии [5] с падежом определения в качестве зависимой переменной. Значимыми в модели оказались факторы рода, числительного и одушевлённости, среди взаимодействий факторов — взаимодействия падежа группы и одушевлённости, рода и числительного, а также падежа группы, рода и числительного.</w:t>
      </w:r>
    </w:p>
    <w:p w14:paraId="36C36B4F" w14:textId="77777777" w:rsidR="00574709" w:rsidRDefault="00000000" w:rsidP="00574709">
      <w:pPr>
        <w:spacing w:line="240" w:lineRule="auto"/>
        <w:ind w:firstLine="709"/>
        <w:jc w:val="both"/>
        <w:rPr>
          <w:rFonts w:ascii="Times New Roman" w:eastAsia="Times" w:hAnsi="Times New Roman" w:cs="Times New Roman"/>
          <w:sz w:val="24"/>
          <w:szCs w:val="24"/>
          <w:lang w:val="ru-RU"/>
        </w:rPr>
      </w:pPr>
      <w:r w:rsidRPr="00574709">
        <w:rPr>
          <w:rFonts w:ascii="Times New Roman" w:eastAsia="Times" w:hAnsi="Times New Roman" w:cs="Times New Roman"/>
          <w:sz w:val="24"/>
          <w:szCs w:val="24"/>
        </w:rPr>
        <w:t xml:space="preserve">Эти результаты во многом объяснимы. Так, влияние падежа во взаимодействии с одушевлённостью связано тем, что в группах с одушевлёнными существительными в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В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. п. и числительное, и определение, и существительное стоят в Р. п. (вижу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 xml:space="preserve">двух красивых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lastRenderedPageBreak/>
        <w:t>лошадей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), и вариативности падежа определения мы не наблюдаем. Значимость взаимодействия факторов рода и числительного отчасти подтверждает наблюдение М.В. Шкапы о большем влиянии числительного именно в группах с существительным ж. р. Впрочем, числительное оказалось значимо и как отдельный фактор, что согласуется с идеями Г. Корбетта [4], по мнению которого, чем больше число, обозначаемое числительным, тем больше у последнего свойств существительного. Поскольку Р. п. определения свойственен большим числительным (ср.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пять красивых коней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), стоит ожидать, что более вероятным он будет при числительном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четыре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, нежели при числительном </w:t>
      </w:r>
      <w:r w:rsidRPr="00574709">
        <w:rPr>
          <w:rFonts w:ascii="Times New Roman" w:eastAsia="Times" w:hAnsi="Times New Roman" w:cs="Times New Roman"/>
          <w:i/>
          <w:iCs/>
          <w:sz w:val="24"/>
          <w:szCs w:val="24"/>
        </w:rPr>
        <w:t>два</w:t>
      </w:r>
      <w:r w:rsidRPr="00574709">
        <w:rPr>
          <w:rFonts w:ascii="Times New Roman" w:eastAsia="Times" w:hAnsi="Times New Roman" w:cs="Times New Roman"/>
          <w:sz w:val="24"/>
          <w:szCs w:val="24"/>
        </w:rPr>
        <w:t>, что мы и наблюдаем в данных. Предположение же о влиянии падежа группы на падеж определения для групп с неодушевлённым существительным ж. р. не подтвердилось: так, p-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value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 всех соответствующих противопоставлений в модели выше 0.2, то есть фактор одушевлённости оказался значим только в связи с примерами в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В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>. п.</w:t>
      </w:r>
    </w:p>
    <w:p w14:paraId="00000013" w14:textId="3EFACE26" w:rsidR="0003352B" w:rsidRPr="00574709" w:rsidRDefault="00000000" w:rsidP="00574709">
      <w:pPr>
        <w:spacing w:line="240" w:lineRule="auto"/>
        <w:ind w:firstLine="709"/>
        <w:jc w:val="both"/>
        <w:rPr>
          <w:rFonts w:ascii="Times New Roman" w:eastAsia="Times" w:hAnsi="Times New Roman" w:cs="Times New Roman"/>
          <w:sz w:val="24"/>
          <w:szCs w:val="24"/>
          <w:lang w:val="ru-RU"/>
        </w:rPr>
      </w:pPr>
      <w:r w:rsidRPr="00574709">
        <w:rPr>
          <w:rFonts w:ascii="Times New Roman" w:eastAsia="Times" w:hAnsi="Times New Roman" w:cs="Times New Roman"/>
          <w:sz w:val="24"/>
          <w:szCs w:val="24"/>
        </w:rPr>
        <w:t>Таким образом, в ходе исследования мы проверили существующие предположения о факторах, влияющих на вариативность определения в группах с малыми числительными, уточнили набор этих факторов и характер их взаимодействия, а также предложили возможные направления их анализа.</w:t>
      </w:r>
    </w:p>
    <w:p w14:paraId="00000014" w14:textId="017A71FB" w:rsidR="0003352B" w:rsidRPr="001447F3" w:rsidRDefault="0003352B" w:rsidP="00574709">
      <w:pPr>
        <w:spacing w:line="240" w:lineRule="auto"/>
        <w:jc w:val="both"/>
        <w:rPr>
          <w:rFonts w:ascii="Times New Roman" w:eastAsia="Times" w:hAnsi="Times New Roman" w:cs="Times New Roman"/>
          <w:sz w:val="24"/>
          <w:szCs w:val="24"/>
          <w:lang w:val="ru-RU"/>
        </w:rPr>
      </w:pPr>
    </w:p>
    <w:p w14:paraId="00000016" w14:textId="144F11B2" w:rsidR="0003352B" w:rsidRPr="00574709" w:rsidRDefault="00000000" w:rsidP="00574709">
      <w:pPr>
        <w:spacing w:line="240" w:lineRule="auto"/>
        <w:jc w:val="both"/>
        <w:rPr>
          <w:rFonts w:ascii="Times New Roman" w:eastAsia="Times" w:hAnsi="Times New Roman" w:cs="Times New Roman"/>
          <w:b/>
          <w:bCs/>
          <w:sz w:val="24"/>
          <w:szCs w:val="24"/>
        </w:rPr>
      </w:pPr>
      <w:r w:rsidRPr="00574709">
        <w:rPr>
          <w:rFonts w:ascii="Times New Roman" w:eastAsia="Times" w:hAnsi="Times New Roman" w:cs="Times New Roman"/>
          <w:b/>
          <w:bCs/>
          <w:sz w:val="24"/>
          <w:szCs w:val="24"/>
        </w:rPr>
        <w:t>Литература</w:t>
      </w:r>
      <w:r w:rsidRPr="00574709">
        <w:rPr>
          <w:rFonts w:ascii="Times New Roman" w:eastAsia="Times" w:hAnsi="Times New Roman" w:cs="Times New Roman"/>
          <w:sz w:val="24"/>
          <w:szCs w:val="24"/>
        </w:rPr>
        <w:tab/>
        <w:t xml:space="preserve"> </w:t>
      </w:r>
      <w:r w:rsidRPr="00574709">
        <w:rPr>
          <w:rFonts w:ascii="Times New Roman" w:eastAsia="Times" w:hAnsi="Times New Roman" w:cs="Times New Roman"/>
          <w:sz w:val="24"/>
          <w:szCs w:val="24"/>
        </w:rPr>
        <w:tab/>
        <w:t xml:space="preserve"> </w:t>
      </w:r>
      <w:r w:rsidRPr="00574709">
        <w:rPr>
          <w:rFonts w:ascii="Times New Roman" w:eastAsia="Times" w:hAnsi="Times New Roman" w:cs="Times New Roman"/>
          <w:sz w:val="24"/>
          <w:szCs w:val="24"/>
        </w:rPr>
        <w:tab/>
      </w:r>
    </w:p>
    <w:p w14:paraId="00000017" w14:textId="77777777" w:rsidR="0003352B" w:rsidRPr="00574709" w:rsidRDefault="00000000" w:rsidP="00574709">
      <w:pPr>
        <w:numPr>
          <w:ilvl w:val="0"/>
          <w:numId w:val="2"/>
        </w:numPr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  <w:r w:rsidRPr="00574709">
        <w:rPr>
          <w:rFonts w:ascii="Times New Roman" w:eastAsia="Times" w:hAnsi="Times New Roman" w:cs="Times New Roman"/>
          <w:sz w:val="24"/>
          <w:szCs w:val="24"/>
        </w:rPr>
        <w:t xml:space="preserve">Жолобов О.Ф. К истории малого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квантитатива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: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аднумеративные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 формы прилагательных и существительных // Russian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Linguistics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. 2003,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Vol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>. 27. p. 177–197.</w:t>
      </w:r>
    </w:p>
    <w:p w14:paraId="00000018" w14:textId="77777777" w:rsidR="0003352B" w:rsidRPr="00574709" w:rsidRDefault="00000000" w:rsidP="00574709">
      <w:pPr>
        <w:numPr>
          <w:ilvl w:val="0"/>
          <w:numId w:val="2"/>
        </w:numPr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  <w:r w:rsidRPr="00574709">
        <w:rPr>
          <w:rFonts w:ascii="Times New Roman" w:eastAsia="Times" w:hAnsi="Times New Roman" w:cs="Times New Roman"/>
          <w:sz w:val="24"/>
          <w:szCs w:val="24"/>
        </w:rPr>
        <w:t xml:space="preserve">Савчук С. О., Архангельский Т. А., Бонч-Осмоловская А.А., Донина О. В., Кузнецова Ю. Н.,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Ляшевская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 О. Н., Орехов Б. В.,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Подрядчикова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 М. В. Национальный корпус русского языка 2.0: новые возможности и перспективы развития // Вопросы языкознания. 2024, 2: 7–34.</w:t>
      </w:r>
    </w:p>
    <w:p w14:paraId="00000019" w14:textId="77777777" w:rsidR="0003352B" w:rsidRPr="00574709" w:rsidRDefault="00000000" w:rsidP="00574709">
      <w:pPr>
        <w:numPr>
          <w:ilvl w:val="0"/>
          <w:numId w:val="2"/>
        </w:numPr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  <w:r w:rsidRPr="00574709">
        <w:rPr>
          <w:rFonts w:ascii="Times New Roman" w:eastAsia="Times" w:hAnsi="Times New Roman" w:cs="Times New Roman"/>
          <w:sz w:val="24"/>
          <w:szCs w:val="24"/>
        </w:rPr>
        <w:t xml:space="preserve">Шкапа М.В. Синтаксис: Согласование определения с существительным при числительных два, три, четыре. 2011. URL: </w:t>
      </w:r>
      <w:hyperlink r:id="rId5">
        <w:r w:rsidRPr="00574709">
          <w:rPr>
            <w:rFonts w:ascii="Times New Roman" w:eastAsia="Times" w:hAnsi="Times New Roman" w:cs="Times New Roman"/>
            <w:color w:val="1155CC"/>
            <w:sz w:val="24"/>
            <w:szCs w:val="24"/>
            <w:u w:val="single"/>
          </w:rPr>
          <w:t>http://studiorum-ruscorpora.ru/stylistics/syntax_numeral/</w:t>
        </w:r>
      </w:hyperlink>
      <w:r w:rsidRPr="00574709">
        <w:rPr>
          <w:rFonts w:ascii="Times New Roman" w:eastAsia="Times" w:hAnsi="Times New Roman" w:cs="Times New Roman"/>
          <w:sz w:val="24"/>
          <w:szCs w:val="24"/>
        </w:rPr>
        <w:t xml:space="preserve"> (дата обращения: 02.02.2026)</w:t>
      </w:r>
    </w:p>
    <w:p w14:paraId="0000001A" w14:textId="77777777" w:rsidR="0003352B" w:rsidRPr="00574709" w:rsidRDefault="00000000" w:rsidP="00574709">
      <w:pPr>
        <w:numPr>
          <w:ilvl w:val="0"/>
          <w:numId w:val="2"/>
        </w:numPr>
        <w:spacing w:line="240" w:lineRule="auto"/>
        <w:rPr>
          <w:rFonts w:ascii="Times New Roman" w:eastAsia="Times" w:hAnsi="Times New Roman" w:cs="Times New Roman"/>
          <w:sz w:val="24"/>
          <w:szCs w:val="24"/>
        </w:rPr>
      </w:pPr>
      <w:r w:rsidRPr="00574709">
        <w:rPr>
          <w:rFonts w:ascii="Times New Roman" w:eastAsia="Times" w:hAnsi="Times New Roman" w:cs="Times New Roman"/>
          <w:sz w:val="24"/>
          <w:szCs w:val="24"/>
          <w:lang w:val="en-US"/>
        </w:rPr>
        <w:t xml:space="preserve">Corbett G. G. Problems in the syntax of Slavonic numerals // The Slavonic and East European Review. – 1978. – </w:t>
      </w:r>
      <w:r w:rsidRPr="00574709">
        <w:rPr>
          <w:rFonts w:ascii="Times New Roman" w:eastAsia="Times" w:hAnsi="Times New Roman" w:cs="Times New Roman"/>
          <w:sz w:val="24"/>
          <w:szCs w:val="24"/>
        </w:rPr>
        <w:t>Т</w:t>
      </w:r>
      <w:r w:rsidRPr="00574709">
        <w:rPr>
          <w:rFonts w:ascii="Times New Roman" w:eastAsia="Times" w:hAnsi="Times New Roman" w:cs="Times New Roman"/>
          <w:sz w:val="24"/>
          <w:szCs w:val="24"/>
          <w:lang w:val="en-US"/>
        </w:rPr>
        <w:t xml:space="preserve">. 56. – №. 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1. – С. </w:t>
      </w:r>
      <w:proofErr w:type="gramStart"/>
      <w:r w:rsidRPr="00574709">
        <w:rPr>
          <w:rFonts w:ascii="Times New Roman" w:eastAsia="Times" w:hAnsi="Times New Roman" w:cs="Times New Roman"/>
          <w:sz w:val="24"/>
          <w:szCs w:val="24"/>
        </w:rPr>
        <w:t>1-12</w:t>
      </w:r>
      <w:proofErr w:type="gramEnd"/>
      <w:r w:rsidRPr="00574709">
        <w:rPr>
          <w:rFonts w:ascii="Times New Roman" w:eastAsia="Times" w:hAnsi="Times New Roman" w:cs="Times New Roman"/>
          <w:sz w:val="24"/>
          <w:szCs w:val="24"/>
        </w:rPr>
        <w:t>.</w:t>
      </w:r>
    </w:p>
    <w:p w14:paraId="0000001B" w14:textId="77777777" w:rsidR="0003352B" w:rsidRPr="00574709" w:rsidRDefault="00000000" w:rsidP="00574709">
      <w:pPr>
        <w:numPr>
          <w:ilvl w:val="0"/>
          <w:numId w:val="2"/>
        </w:numPr>
        <w:spacing w:after="240" w:line="240" w:lineRule="auto"/>
        <w:rPr>
          <w:rFonts w:ascii="Times New Roman" w:eastAsia="Times" w:hAnsi="Times New Roman" w:cs="Times New Roman"/>
          <w:sz w:val="24"/>
          <w:szCs w:val="24"/>
        </w:rPr>
      </w:pPr>
      <w:r w:rsidRPr="00574709">
        <w:rPr>
          <w:rFonts w:ascii="Times New Roman" w:eastAsia="Times" w:hAnsi="Times New Roman" w:cs="Times New Roman"/>
          <w:sz w:val="24"/>
          <w:szCs w:val="24"/>
          <w:lang w:val="en-US"/>
        </w:rPr>
        <w:t xml:space="preserve">Gries S.T. Statistics for linguistics with R: A practical introduction. </w:t>
      </w:r>
      <w:r w:rsidRPr="00574709">
        <w:rPr>
          <w:rFonts w:ascii="Times New Roman" w:eastAsia="Times" w:hAnsi="Times New Roman" w:cs="Times New Roman"/>
          <w:sz w:val="24"/>
          <w:szCs w:val="24"/>
        </w:rPr>
        <w:t xml:space="preserve">3d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revised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edition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.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Walter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de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 xml:space="preserve"> </w:t>
      </w:r>
      <w:proofErr w:type="spellStart"/>
      <w:r w:rsidRPr="00574709">
        <w:rPr>
          <w:rFonts w:ascii="Times New Roman" w:eastAsia="Times" w:hAnsi="Times New Roman" w:cs="Times New Roman"/>
          <w:sz w:val="24"/>
          <w:szCs w:val="24"/>
        </w:rPr>
        <w:t>Gruyter</w:t>
      </w:r>
      <w:proofErr w:type="spellEnd"/>
      <w:r w:rsidRPr="00574709">
        <w:rPr>
          <w:rFonts w:ascii="Times New Roman" w:eastAsia="Times" w:hAnsi="Times New Roman" w:cs="Times New Roman"/>
          <w:sz w:val="24"/>
          <w:szCs w:val="24"/>
        </w:rPr>
        <w:t>, 2021.</w:t>
      </w:r>
    </w:p>
    <w:sectPr w:rsidR="0003352B" w:rsidRPr="00574709" w:rsidSect="00574709">
      <w:pgSz w:w="11909" w:h="16834"/>
      <w:pgMar w:top="1134" w:right="1418" w:bottom="1134" w:left="1418" w:header="1134" w:footer="113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EE458FC-E3C6-445F-AC36-921E3BFF7BA6}"/>
    <w:embedBold r:id="rId2" w:fontKey="{E8DD2A85-CBF3-4604-9C6B-A995FF55E27D}"/>
    <w:embedItalic r:id="rId3" w:fontKey="{1F41874B-4FDC-4720-AB06-BCAE43B0442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3A56C1E9-5C78-4BCB-BA49-62B44BA549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50FB3D7-2EED-48F0-84E0-6643268A0E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70080"/>
    <w:multiLevelType w:val="multilevel"/>
    <w:tmpl w:val="DC043A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687EBB"/>
    <w:multiLevelType w:val="hybridMultilevel"/>
    <w:tmpl w:val="4DF8B9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8F1B00"/>
    <w:multiLevelType w:val="multilevel"/>
    <w:tmpl w:val="FCB094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9578C0"/>
    <w:multiLevelType w:val="hybridMultilevel"/>
    <w:tmpl w:val="3D541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4428683">
    <w:abstractNumId w:val="0"/>
  </w:num>
  <w:num w:numId="2" w16cid:durableId="518393505">
    <w:abstractNumId w:val="2"/>
  </w:num>
  <w:num w:numId="3" w16cid:durableId="1679691639">
    <w:abstractNumId w:val="3"/>
  </w:num>
  <w:num w:numId="4" w16cid:durableId="1681737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52B"/>
    <w:rsid w:val="0003352B"/>
    <w:rsid w:val="001447F3"/>
    <w:rsid w:val="00574709"/>
    <w:rsid w:val="008A7F93"/>
    <w:rsid w:val="00B64249"/>
    <w:rsid w:val="00E8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4B240"/>
  <w15:docId w15:val="{D85C8AB4-7997-46A5-A385-F891245B0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5747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studiorum-ruscorpora.ru/stylistics/syntax_numeral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Останина Екатерина Романовна</cp:lastModifiedBy>
  <cp:revision>2</cp:revision>
  <dcterms:created xsi:type="dcterms:W3CDTF">2026-03-02T19:01:00Z</dcterms:created>
  <dcterms:modified xsi:type="dcterms:W3CDTF">2026-03-02T19:01:00Z</dcterms:modified>
</cp:coreProperties>
</file>