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788B" w14:textId="77777777" w:rsidR="00D34072" w:rsidRPr="00D34072" w:rsidRDefault="00D34072" w:rsidP="00D340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072">
        <w:rPr>
          <w:rFonts w:ascii="Times New Roman" w:hAnsi="Times New Roman" w:cs="Times New Roman"/>
          <w:b/>
          <w:bCs/>
          <w:sz w:val="24"/>
          <w:szCs w:val="24"/>
        </w:rPr>
        <w:t>Рецепция пермского фольклора в романе А. Иванова "Сердце пармы"</w:t>
      </w:r>
    </w:p>
    <w:p w14:paraId="11106D3A" w14:textId="4C955487" w:rsidR="00D34072" w:rsidRPr="00CF228F" w:rsidRDefault="00CF228F" w:rsidP="00D3407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228F">
        <w:rPr>
          <w:rFonts w:ascii="Times New Roman" w:hAnsi="Times New Roman" w:cs="Times New Roman"/>
          <w:i/>
          <w:iCs/>
          <w:sz w:val="24"/>
          <w:szCs w:val="24"/>
        </w:rPr>
        <w:t xml:space="preserve">Куприн Артём Александрович </w:t>
      </w:r>
    </w:p>
    <w:p w14:paraId="6D1FF43E" w14:textId="77777777" w:rsidR="00CF228F" w:rsidRDefault="00CF228F" w:rsidP="00D340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216A3" w14:textId="11C58E95" w:rsidR="00CF228F" w:rsidRPr="00CF228F" w:rsidRDefault="00CF228F" w:rsidP="00CF228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228F">
        <w:rPr>
          <w:rFonts w:ascii="Times New Roman" w:hAnsi="Times New Roman" w:cs="Times New Roman"/>
          <w:i/>
          <w:iCs/>
          <w:sz w:val="24"/>
          <w:szCs w:val="24"/>
        </w:rPr>
        <w:t>Студент Московского государственного университета имени М. В. Ломоносова, Москва, Россия</w:t>
      </w:r>
    </w:p>
    <w:p w14:paraId="175795E7" w14:textId="7DE9E5CE" w:rsidR="00D34072" w:rsidRPr="00CF228F" w:rsidRDefault="00D34072" w:rsidP="00D340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228F">
        <w:rPr>
          <w:rFonts w:ascii="Times New Roman" w:hAnsi="Times New Roman" w:cs="Times New Roman"/>
          <w:sz w:val="24"/>
          <w:szCs w:val="24"/>
          <w:lang w:val="en-US"/>
        </w:rPr>
        <w:t xml:space="preserve">E–mail: </w:t>
      </w:r>
      <w:hyperlink r:id="rId6" w:history="1">
        <w:r w:rsidR="00CF228F" w:rsidRPr="00CF228F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temkuprin@yandex.ru</w:t>
        </w:r>
      </w:hyperlink>
    </w:p>
    <w:p w14:paraId="1482D958" w14:textId="77777777" w:rsidR="00CF228F" w:rsidRDefault="00CF228F" w:rsidP="00D340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0D3B8" w14:textId="052121A1" w:rsid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sz w:val="24"/>
          <w:szCs w:val="24"/>
        </w:rPr>
        <w:t>В романе «Сердце пармы» А. Иванов создаёт сложную мифопоэтическую карту мира Перми XV века, где русские и пермские культурные коды соприкасаются, формируя органичный художественный космос. Цель работы — проанализировать семиотическую структуру «пермского текста» в романе и показать, как рецепция фольклора формирует новую территориальную идентичность.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52A">
        <w:rPr>
          <w:rFonts w:ascii="Times New Roman" w:hAnsi="Times New Roman" w:cs="Times New Roman"/>
          <w:sz w:val="24"/>
          <w:szCs w:val="24"/>
        </w:rPr>
        <w:t>Согласно концепции В. В. Абашева, «пермский текст» характеризуется локальной мифологией, особой ролью ландшафта, взаимодействием культур и формированием региональной идентичности [Абашев: 19–28]. Роман Иванова реализует эти критерии через систему образов и мотивов.</w:t>
      </w:r>
    </w:p>
    <w:p w14:paraId="61869B2A" w14:textId="77777777" w:rsidR="00CC152A" w:rsidRP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2B72B5C" w14:textId="77777777" w:rsid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b/>
          <w:bCs/>
          <w:sz w:val="24"/>
          <w:szCs w:val="24"/>
        </w:rPr>
        <w:t>Локальная мифология</w:t>
      </w:r>
      <w:r w:rsidRPr="00CC152A">
        <w:rPr>
          <w:rFonts w:ascii="Times New Roman" w:hAnsi="Times New Roman" w:cs="Times New Roman"/>
          <w:sz w:val="24"/>
          <w:szCs w:val="24"/>
        </w:rPr>
        <w:t> проявляется в пантеоне сакральных фигур: Сорни-Най как верховное женское божество, Золотая баба как её идол, ламии как земные посредницы, хумляльты как духи Пармы. Эти образы не просто упоминаются — они организуют сюжет, становясь причиной конфликтов и союзов. Например, культ Золотой бабы провоцирует столкновения между русскими и пермяками, но одновременно становится точкой притяжения для формирования новой общности.</w:t>
      </w:r>
    </w:p>
    <w:p w14:paraId="55102815" w14:textId="77777777" w:rsidR="00CC152A" w:rsidRP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8074974" w14:textId="77777777" w:rsid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b/>
          <w:bCs/>
          <w:sz w:val="24"/>
          <w:szCs w:val="24"/>
        </w:rPr>
        <w:t>Ландшафт как субъект истории</w:t>
      </w:r>
      <w:r w:rsidRPr="00CC152A">
        <w:rPr>
          <w:rFonts w:ascii="Times New Roman" w:hAnsi="Times New Roman" w:cs="Times New Roman"/>
          <w:sz w:val="24"/>
          <w:szCs w:val="24"/>
        </w:rPr>
        <w:t> раскрывается через сакрализацию пространства: Парма осмысляется как «сердце земли», Прокудливая берёза и Полюдов камень наделяются магической силой, а Чердынь, «город четырёх холмов», превращается в символический центр столкновения миров. Как отмечают И. Н. Иванова и А. С. Сазонова, ландшафт в романе становится «соавтором» событий, определяя судьбы героев [Иванова, Сазонова: 84]. Так, природные объекты не просто фон, а активные участники мифопоэтического космоса — что перекликается с наблюдениями В. Н. Топорова о роли «мифологических узлов» в формировании культурной памяти [Топоров: 312].</w:t>
      </w:r>
    </w:p>
    <w:p w14:paraId="4069338F" w14:textId="77777777" w:rsidR="00CC152A" w:rsidRP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A99C99A" w14:textId="77777777" w:rsidR="00CC152A" w:rsidRP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b/>
          <w:bCs/>
          <w:sz w:val="24"/>
          <w:szCs w:val="24"/>
        </w:rPr>
        <w:t>Диалог культур</w:t>
      </w:r>
      <w:r w:rsidRPr="00CC152A">
        <w:rPr>
          <w:rFonts w:ascii="Times New Roman" w:hAnsi="Times New Roman" w:cs="Times New Roman"/>
          <w:sz w:val="24"/>
          <w:szCs w:val="24"/>
        </w:rPr>
        <w:t> показан через взаимное обогащение традиций. Русские перенимают восприятие природы как живого организма, а пермяки адаптируют христианские символы — например, деревянную скульптуру Христа воспринимают как идол. Этот синтез подчёркивает не ассимиляцию, а гибридизацию: взаимодействие культур порождает новые смыслы, сохраняя при этом самобытность каждой традиции.</w:t>
      </w:r>
    </w:p>
    <w:p w14:paraId="7EC62CCC" w14:textId="77777777" w:rsidR="00CC152A" w:rsidRDefault="00CC152A" w:rsidP="00CC152A">
      <w:p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7BFFC" w14:textId="460667BA" w:rsidR="00CC152A" w:rsidRP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b/>
          <w:bCs/>
          <w:sz w:val="24"/>
          <w:szCs w:val="24"/>
        </w:rPr>
        <w:t>Формирование новой идентичности</w:t>
      </w:r>
      <w:r w:rsidRPr="00CC152A">
        <w:rPr>
          <w:rFonts w:ascii="Times New Roman" w:hAnsi="Times New Roman" w:cs="Times New Roman"/>
          <w:sz w:val="24"/>
          <w:szCs w:val="24"/>
        </w:rPr>
        <w:t> отражено в этнокультурном синтезе: из смешения русских, коми, манси и зырян возникает образ «пермяков» как новой общности. Это не механическое слияние, а органичный процесс, где каждая традиция сохраняет уникальность, но обретает новое значение в общем контексте.</w:t>
      </w:r>
    </w:p>
    <w:p w14:paraId="3909BF8D" w14:textId="77777777" w:rsid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7ECF261" w14:textId="1D49F35C" w:rsidR="00CC152A" w:rsidRP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sz w:val="24"/>
          <w:szCs w:val="24"/>
        </w:rPr>
        <w:t>Мифопоэтическая картина мира строится на </w:t>
      </w:r>
      <w:r w:rsidRPr="00CC152A">
        <w:rPr>
          <w:rFonts w:ascii="Times New Roman" w:hAnsi="Times New Roman" w:cs="Times New Roman"/>
          <w:b/>
          <w:bCs/>
          <w:sz w:val="24"/>
          <w:szCs w:val="24"/>
        </w:rPr>
        <w:t>соприкосновении двух миров</w:t>
      </w:r>
      <w:r w:rsidRPr="00CC152A">
        <w:rPr>
          <w:rFonts w:ascii="Times New Roman" w:hAnsi="Times New Roman" w:cs="Times New Roman"/>
          <w:sz w:val="24"/>
          <w:szCs w:val="24"/>
        </w:rPr>
        <w:t>, а не их слиянии. Русские воспринимают Парму как «землю мёртвых», место испытаний, тогда как для пермяков это живой, сакральный мир. Этот контраст подчёркивает семиотическую границу, которая постепенно размывается: например, князь Михаил начинает видеть в Парме не хаос, а упорядоченную систему со своими законами.</w:t>
      </w:r>
    </w:p>
    <w:p w14:paraId="1DDF5EF1" w14:textId="77777777" w:rsid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81B1FD1" w14:textId="442D6DF0" w:rsidR="00CC152A" w:rsidRP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sz w:val="24"/>
          <w:szCs w:val="24"/>
        </w:rPr>
        <w:t>Ключевым элементом конфликта становится </w:t>
      </w:r>
      <w:r w:rsidRPr="00CC152A">
        <w:rPr>
          <w:rFonts w:ascii="Times New Roman" w:hAnsi="Times New Roman" w:cs="Times New Roman"/>
          <w:b/>
          <w:bCs/>
          <w:sz w:val="24"/>
          <w:szCs w:val="24"/>
        </w:rPr>
        <w:t>Золотая баба</w:t>
      </w:r>
      <w:r w:rsidRPr="00CC152A">
        <w:rPr>
          <w:rFonts w:ascii="Times New Roman" w:hAnsi="Times New Roman" w:cs="Times New Roman"/>
          <w:sz w:val="24"/>
          <w:szCs w:val="24"/>
        </w:rPr>
        <w:t> — средневековая легенда, локализованная в романе. Её семиотика многогранна: как исторический артефакт она отсылает к реальным средневековым хроникам, как сакральный символ — к культу Сорни-Най, а как сюжетообразующий элемент — к борьбе за власть и веру. По У. Эко, такой образ обладает «потенциалом смысла»: он порождает множество интерпретаций, от религиозного поклонения до политической манипуляции [Эко: 112]. В романе это проявляется в том, что разные герои видят в Золотой бабе то святыню, то трофей, то угрозу. Читатель же по</w:t>
      </w:r>
      <w:r w:rsidRPr="00CC152A">
        <w:rPr>
          <w:rFonts w:ascii="Times New Roman" w:hAnsi="Times New Roman" w:cs="Times New Roman"/>
          <w:sz w:val="24"/>
          <w:szCs w:val="24"/>
        </w:rPr>
        <w:noBreakHyphen/>
        <w:t>разному считывает культурные коды, воспринимая то исторические, то фантастические элементы романа.</w:t>
      </w:r>
    </w:p>
    <w:p w14:paraId="659C9C84" w14:textId="77777777" w:rsidR="00CC152A" w:rsidRDefault="00CC152A" w:rsidP="00CC152A">
      <w:p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1E243" w14:textId="0DD5FECC" w:rsidR="00CC152A" w:rsidRP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b/>
          <w:bCs/>
          <w:sz w:val="24"/>
          <w:szCs w:val="24"/>
        </w:rPr>
        <w:t>Ламия</w:t>
      </w:r>
      <w:r w:rsidRPr="00CC152A">
        <w:rPr>
          <w:rFonts w:ascii="Times New Roman" w:hAnsi="Times New Roman" w:cs="Times New Roman"/>
          <w:sz w:val="24"/>
          <w:szCs w:val="24"/>
        </w:rPr>
        <w:t> — ещё один многоуровневый образ. В античной мифологии ламия — демон, похищающий детей, но у Иванова она трансформируется в хранительницу традиций, связующее звено между мирами. Этот неологизм, адаптированный к пермскому контексту, демонстрирует гибридизацию мифологических кодов: для одних ламия — фэнтези</w:t>
      </w:r>
      <w:r w:rsidRPr="00CC152A">
        <w:rPr>
          <w:rFonts w:ascii="Times New Roman" w:hAnsi="Times New Roman" w:cs="Times New Roman"/>
          <w:sz w:val="24"/>
          <w:szCs w:val="24"/>
        </w:rPr>
        <w:noBreakHyphen/>
        <w:t>элемент, авторский вымысел; для других — отсылка к греческому мифу; для третьих — часть местной мифологии, где она ассоциируется с шаманскими практиками. Как замечает В. Я. Петрухин, подобные трансформации характерны для контактных зон культур, где мифы переосмысляются под новые нужды [Петрухин: 142].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52A">
        <w:rPr>
          <w:rFonts w:ascii="Times New Roman" w:hAnsi="Times New Roman" w:cs="Times New Roman"/>
          <w:sz w:val="24"/>
          <w:szCs w:val="24"/>
        </w:rPr>
        <w:t>Аналогичную роль играет </w:t>
      </w:r>
      <w:r w:rsidRPr="00CC152A">
        <w:rPr>
          <w:rFonts w:ascii="Times New Roman" w:hAnsi="Times New Roman" w:cs="Times New Roman"/>
          <w:b/>
          <w:bCs/>
          <w:sz w:val="24"/>
          <w:szCs w:val="24"/>
        </w:rPr>
        <w:t>хумляльт</w:t>
      </w:r>
      <w:r w:rsidRPr="00CC152A">
        <w:rPr>
          <w:rFonts w:ascii="Times New Roman" w:hAnsi="Times New Roman" w:cs="Times New Roman"/>
          <w:sz w:val="24"/>
          <w:szCs w:val="24"/>
        </w:rPr>
        <w:t> — дух Пармы, воплощающий её космический порядок. В отличие от устрашающих существ, он выступает медиатором, обеспечивая равновесие между мирами. Его образ подчёркивает идею сосуществования: взаимодействие культур возможно без утраты самобытности.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52A">
        <w:rPr>
          <w:rFonts w:ascii="Times New Roman" w:hAnsi="Times New Roman" w:cs="Times New Roman"/>
          <w:sz w:val="24"/>
          <w:szCs w:val="24"/>
        </w:rPr>
        <w:t>Связующим звеном синтеза традиций становится </w:t>
      </w:r>
      <w:r w:rsidRPr="00CC152A">
        <w:rPr>
          <w:rFonts w:ascii="Times New Roman" w:hAnsi="Times New Roman" w:cs="Times New Roman"/>
          <w:b/>
          <w:bCs/>
          <w:sz w:val="24"/>
          <w:szCs w:val="24"/>
        </w:rPr>
        <w:t>образ Стефана Пермского</w:t>
      </w:r>
      <w:r w:rsidRPr="00CC152A">
        <w:rPr>
          <w:rFonts w:ascii="Times New Roman" w:hAnsi="Times New Roman" w:cs="Times New Roman"/>
          <w:sz w:val="24"/>
          <w:szCs w:val="24"/>
        </w:rPr>
        <w:t>. Отсылая к житийному канону, Иванов переосмысливает его: эпизод с Прокудливой берёзой показывает не уничтожение языческого идола, а его «усмирение» — знак диалога, а не подавления. Бой с Памом также не завершает конфликт, а фиксирует сосуществование разных мировоззрений.</w:t>
      </w:r>
    </w:p>
    <w:p w14:paraId="0C7AABEE" w14:textId="77777777" w:rsid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31F8EF" w14:textId="6313DFB9" w:rsidR="00CC152A" w:rsidRDefault="00CC152A" w:rsidP="00CC152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sz w:val="24"/>
          <w:szCs w:val="24"/>
        </w:rPr>
        <w:t>Таким образом, через рецепцию пермского фольклора формируется </w:t>
      </w:r>
      <w:r w:rsidRPr="00CC152A">
        <w:rPr>
          <w:rFonts w:ascii="Times New Roman" w:hAnsi="Times New Roman" w:cs="Times New Roman"/>
          <w:b/>
          <w:bCs/>
          <w:sz w:val="24"/>
          <w:szCs w:val="24"/>
        </w:rPr>
        <w:t>новая территориальная идентичность</w:t>
      </w:r>
      <w:r w:rsidRPr="00CC152A">
        <w:rPr>
          <w:rFonts w:ascii="Times New Roman" w:hAnsi="Times New Roman" w:cs="Times New Roman"/>
          <w:sz w:val="24"/>
          <w:szCs w:val="24"/>
        </w:rPr>
        <w:t>, где «чужое» становится частью общей памяти. Роман демонстрирует, что диалог культур возможен через взаимное обогащение мифологических кодов, а не через ассимиляцию.</w:t>
      </w:r>
    </w:p>
    <w:p w14:paraId="55958B7D" w14:textId="77777777" w:rsidR="00CC152A" w:rsidRPr="00CC152A" w:rsidRDefault="00CC152A" w:rsidP="00CC152A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4827DC70" w14:textId="77777777" w:rsidR="00CC152A" w:rsidRPr="00CC152A" w:rsidRDefault="00CC152A" w:rsidP="00CC152A">
      <w:pPr>
        <w:ind w:left="0"/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C409904" w14:textId="3BB245C6" w:rsidR="00CC152A" w:rsidRPr="00CC152A" w:rsidRDefault="00CC152A" w:rsidP="00CC152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sz w:val="24"/>
          <w:szCs w:val="24"/>
        </w:rPr>
        <w:t>Абашев В. В. </w:t>
      </w:r>
      <w:r w:rsidRPr="00CC152A">
        <w:rPr>
          <w:rFonts w:ascii="Times New Roman" w:hAnsi="Times New Roman" w:cs="Times New Roman"/>
          <w:i/>
          <w:iCs/>
          <w:sz w:val="24"/>
          <w:szCs w:val="24"/>
        </w:rPr>
        <w:t>Пермь как текст. Пермь в русской культуре и литературе XX века</w:t>
      </w:r>
      <w:r w:rsidRPr="00CC152A">
        <w:rPr>
          <w:rFonts w:ascii="Times New Roman" w:hAnsi="Times New Roman" w:cs="Times New Roman"/>
          <w:sz w:val="24"/>
          <w:szCs w:val="24"/>
        </w:rPr>
        <w:t>. Пермь: Издательство Пермского университета, 2000.</w:t>
      </w:r>
      <w:r>
        <w:rPr>
          <w:rFonts w:ascii="Times New Roman" w:hAnsi="Times New Roman" w:cs="Times New Roman"/>
          <w:sz w:val="24"/>
          <w:szCs w:val="24"/>
        </w:rPr>
        <w:t xml:space="preserve"> С. 18</w:t>
      </w:r>
      <w:r w:rsidRPr="00CC152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28.</w:t>
      </w:r>
    </w:p>
    <w:p w14:paraId="153B109D" w14:textId="77777777" w:rsidR="00CC152A" w:rsidRPr="00CC152A" w:rsidRDefault="00CC152A" w:rsidP="00CC152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sz w:val="24"/>
          <w:szCs w:val="24"/>
        </w:rPr>
        <w:t>Иванова И. Н., Сазонова А. С. Геопоэтика романа Алексея Иванова «Сердце Пармы» // </w:t>
      </w:r>
      <w:r w:rsidRPr="00CC152A">
        <w:rPr>
          <w:rFonts w:ascii="Times New Roman" w:hAnsi="Times New Roman" w:cs="Times New Roman"/>
          <w:i/>
          <w:iCs/>
          <w:sz w:val="24"/>
          <w:szCs w:val="24"/>
        </w:rPr>
        <w:t>Гуманитарные и юридические исследования</w:t>
      </w:r>
      <w:r w:rsidRPr="00CC152A">
        <w:rPr>
          <w:rFonts w:ascii="Times New Roman" w:hAnsi="Times New Roman" w:cs="Times New Roman"/>
          <w:sz w:val="24"/>
          <w:szCs w:val="24"/>
        </w:rPr>
        <w:t>. 2017. № 3. С. 82–87.</w:t>
      </w:r>
    </w:p>
    <w:p w14:paraId="15F90891" w14:textId="1DA3DAA4" w:rsidR="00CC152A" w:rsidRPr="00CC152A" w:rsidRDefault="00CC152A" w:rsidP="00CC152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sz w:val="24"/>
          <w:szCs w:val="24"/>
        </w:rPr>
        <w:t>Петрухин В. Я. Реконструкция финно-угорских мифов // </w:t>
      </w:r>
      <w:r w:rsidRPr="00CC152A">
        <w:rPr>
          <w:rFonts w:ascii="Times New Roman" w:hAnsi="Times New Roman" w:cs="Times New Roman"/>
          <w:i/>
          <w:iCs/>
          <w:sz w:val="24"/>
          <w:szCs w:val="24"/>
        </w:rPr>
        <w:t>Балто-славянские исследования</w:t>
      </w:r>
      <w:r w:rsidRPr="00CC152A">
        <w:rPr>
          <w:rFonts w:ascii="Times New Roman" w:hAnsi="Times New Roman" w:cs="Times New Roman"/>
          <w:sz w:val="24"/>
          <w:szCs w:val="24"/>
        </w:rPr>
        <w:t>. Москва: Наука, 1982.</w:t>
      </w:r>
    </w:p>
    <w:p w14:paraId="0DCA58A1" w14:textId="67A7129F" w:rsidR="00CC152A" w:rsidRPr="00CC152A" w:rsidRDefault="00CC152A" w:rsidP="00CC152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sz w:val="24"/>
          <w:szCs w:val="24"/>
        </w:rPr>
        <w:t>Топоров В. Н. </w:t>
      </w:r>
      <w:r w:rsidRPr="00CC152A">
        <w:rPr>
          <w:rFonts w:ascii="Times New Roman" w:hAnsi="Times New Roman" w:cs="Times New Roman"/>
          <w:i/>
          <w:iCs/>
          <w:sz w:val="24"/>
          <w:szCs w:val="24"/>
        </w:rPr>
        <w:t>Мифология: статьи для мифологических энциклопедий. Т. 1: А–О</w:t>
      </w:r>
      <w:r w:rsidRPr="00CC152A">
        <w:rPr>
          <w:rFonts w:ascii="Times New Roman" w:hAnsi="Times New Roman" w:cs="Times New Roman"/>
          <w:sz w:val="24"/>
          <w:szCs w:val="24"/>
        </w:rPr>
        <w:t>. Москва: Языки славянской культуры, 2014.</w:t>
      </w:r>
    </w:p>
    <w:p w14:paraId="26B6C393" w14:textId="7C2860E7" w:rsidR="00CC152A" w:rsidRPr="00CC152A" w:rsidRDefault="00CC152A" w:rsidP="00CC152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152A">
        <w:rPr>
          <w:rFonts w:ascii="Times New Roman" w:hAnsi="Times New Roman" w:cs="Times New Roman"/>
          <w:sz w:val="24"/>
          <w:szCs w:val="24"/>
        </w:rPr>
        <w:t>Эко У. </w:t>
      </w:r>
      <w:r w:rsidRPr="00CC152A">
        <w:rPr>
          <w:rFonts w:ascii="Times New Roman" w:hAnsi="Times New Roman" w:cs="Times New Roman"/>
          <w:i/>
          <w:iCs/>
          <w:sz w:val="24"/>
          <w:szCs w:val="24"/>
        </w:rPr>
        <w:t>Роль читателя. Исследования по семиотике текста</w:t>
      </w:r>
      <w:r w:rsidRPr="00CC152A">
        <w:rPr>
          <w:rFonts w:ascii="Times New Roman" w:hAnsi="Times New Roman" w:cs="Times New Roman"/>
          <w:sz w:val="24"/>
          <w:szCs w:val="24"/>
        </w:rPr>
        <w:t>. Москва: Симпозиум, 2005.</w:t>
      </w:r>
    </w:p>
    <w:p w14:paraId="5C44AD39" w14:textId="0225A512" w:rsidR="00C67559" w:rsidRPr="00B43C7F" w:rsidRDefault="00C67559" w:rsidP="00B43C7F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C67559" w:rsidRPr="00B43C7F" w:rsidSect="00805A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372D"/>
    <w:multiLevelType w:val="multilevel"/>
    <w:tmpl w:val="0E9E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93C34"/>
    <w:multiLevelType w:val="hybridMultilevel"/>
    <w:tmpl w:val="9F3A183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603E7361"/>
    <w:multiLevelType w:val="multilevel"/>
    <w:tmpl w:val="4FD2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6F3A21"/>
    <w:multiLevelType w:val="hybridMultilevel"/>
    <w:tmpl w:val="9650007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6104045">
    <w:abstractNumId w:val="3"/>
  </w:num>
  <w:num w:numId="2" w16cid:durableId="272983862">
    <w:abstractNumId w:val="1"/>
  </w:num>
  <w:num w:numId="3" w16cid:durableId="1986855354">
    <w:abstractNumId w:val="2"/>
  </w:num>
  <w:num w:numId="4" w16cid:durableId="148616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E1"/>
    <w:rsid w:val="00027452"/>
    <w:rsid w:val="002F26EB"/>
    <w:rsid w:val="00772D79"/>
    <w:rsid w:val="00805A3A"/>
    <w:rsid w:val="008B0B77"/>
    <w:rsid w:val="009E0457"/>
    <w:rsid w:val="009F00BF"/>
    <w:rsid w:val="00B43C7F"/>
    <w:rsid w:val="00B55BE1"/>
    <w:rsid w:val="00B602EF"/>
    <w:rsid w:val="00C67559"/>
    <w:rsid w:val="00C9234A"/>
    <w:rsid w:val="00CC152A"/>
    <w:rsid w:val="00CF228F"/>
    <w:rsid w:val="00D34072"/>
    <w:rsid w:val="00E22A16"/>
    <w:rsid w:val="00E56357"/>
    <w:rsid w:val="00F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0C6A"/>
  <w15:chartTrackingRefBased/>
  <w15:docId w15:val="{5ACE9462-875C-4FEE-8C72-2E0F7C27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7" w:right="5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B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B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B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B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B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B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B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B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B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B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BE1"/>
    <w:pPr>
      <w:numPr>
        <w:ilvl w:val="1"/>
      </w:numPr>
      <w:ind w:left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B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B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B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B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BE1"/>
    <w:rPr>
      <w:b/>
      <w:bCs/>
      <w:smallCaps/>
      <w:color w:val="2F5496" w:themeColor="accent1" w:themeShade="BF"/>
      <w:spacing w:val="5"/>
    </w:rPr>
  </w:style>
  <w:style w:type="paragraph" w:styleId="ac">
    <w:name w:val="Bibliography"/>
    <w:basedOn w:val="a"/>
    <w:next w:val="a"/>
    <w:uiPriority w:val="37"/>
    <w:unhideWhenUsed/>
    <w:rsid w:val="00B43C7F"/>
  </w:style>
  <w:style w:type="character" w:styleId="ad">
    <w:name w:val="Hyperlink"/>
    <w:basedOn w:val="a0"/>
    <w:uiPriority w:val="99"/>
    <w:unhideWhenUsed/>
    <w:rsid w:val="00CF228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F2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mkupr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Зай22</b:Tag>
    <b:SourceType>Book</b:SourceType>
    <b:Guid>{75B0DA62-C835-4A55-B29C-4F1BD1741F15}</b:Guid>
    <b:Author>
      <b:Author>
        <b:NameList>
          <b:Person>
            <b:Last>Зайцева</b:Last>
            <b:First>Юлия</b:First>
          </b:Person>
        </b:NameList>
      </b:Author>
    </b:Author>
    <b:Title>В сердце пармы</b:Title>
    <b:Year>2022</b:Year>
    <b:City>Москва</b:City>
    <b:Publisher>РИПОЛ классик</b:Publisher>
    <b:RefOrder>1</b:RefOrder>
  </b:Source>
  <b:Source>
    <b:Tag>Ива221</b:Tag>
    <b:SourceType>Book</b:SourceType>
    <b:Guid>{367A8E0B-2A9D-4D95-A880-64DF1A63F2CD}</b:Guid>
    <b:Title>Сердце пармы</b:Title>
    <b:City>Москва</b:City>
    <b:Year>2022</b:Year>
    <b:Publisher>Альпина </b:Publisher>
    <b:Author>
      <b:Author>
        <b:NameList>
          <b:Person>
            <b:Last>Иванов</b:Last>
            <b:First>Алексей</b:First>
            <b:Middle>Викторович</b:Middle>
          </b:Person>
        </b:NameList>
      </b:Author>
    </b:Author>
    <b:RefOrder>2</b:RefOrder>
  </b:Source>
  <b:Source>
    <b:Tag>Нап97</b:Tag>
    <b:SourceType>Book</b:SourceType>
    <b:Guid>{5FF339A2-B8BD-4E4F-A4BC-3065610A95A5}</b:Guid>
    <b:Title>Введение в историческую уралистику</b:Title>
    <b:Year>1997</b:Year>
    <b:Author>
      <b:Author>
        <b:NameList>
          <b:Person>
            <b:Last>Напольских</b:Last>
            <b:First>В.В.</b:First>
          </b:Person>
        </b:NameList>
      </b:Author>
    </b:Author>
    <b:City>Ижевск</b:City>
    <b:Publisher>УрО РАН</b:Publisher>
    <b:RefOrder>3</b:RefOrder>
  </b:Source>
  <b:Source>
    <b:Tag>Пет82</b:Tag>
    <b:SourceType>ArticleInAPeriodical</b:SourceType>
    <b:Guid>{1C8DD564-D07A-480B-A531-4DA0E19FA5A1}</b:Guid>
    <b:Title>Реконструкция финно-угорскиъ мифов</b:Title>
    <b:Year>1982</b:Year>
    <b:City>Москва</b:City>
    <b:Publisher>Наука</b:Publisher>
    <b:Author>
      <b:Author>
        <b:NameList>
          <b:Person>
            <b:Last>Петрухин</b:Last>
            <b:First>В.</b:First>
            <b:Middle>Я.</b:Middle>
          </b:Person>
        </b:NameList>
      </b:Author>
    </b:Author>
    <b:PeriodicalTitle>Балто-славянские исследования</b:PeriodicalTitle>
    <b:RefOrder>4</b:RefOrder>
  </b:Source>
  <b:Source>
    <b:Tag>Миф14</b:Tag>
    <b:SourceType>Book</b:SourceType>
    <b:Guid>{B1D9951A-46CF-43B9-A34F-01BACDE4F690}</b:Guid>
    <b:Author>
      <b:Author>
        <b:NameList>
          <b:Person>
            <b:Last>Топоров</b:Last>
            <b:First>Владимир</b:First>
            <b:Middle>Николаевич</b:Middle>
          </b:Person>
        </b:NameList>
      </b:Author>
    </b:Author>
    <b:Title>Мифология: статьи для мифологических энциклопедий. Т. 1: А-О</b:Title>
    <b:Year>2014</b:Year>
    <b:City>Москва</b:City>
    <b:Publisher>Языки славянской культуры</b:Publisher>
    <b:RefOrder>5</b:RefOrder>
  </b:Source>
  <b:Source>
    <b:Tag>ИНИ17</b:Tag>
    <b:SourceType>JournalArticle</b:SourceType>
    <b:Guid>{3867CFFA-35DC-4476-8719-509A67E6BA26}</b:Guid>
    <b:Author>
      <b:Author>
        <b:NameList>
          <b:Person>
            <b:Last>И. Н. Иванова</b:Last>
            <b:First>А.</b:First>
            <b:Middle>С. Сазонова</b:Middle>
          </b:Person>
        </b:NameList>
      </b:Author>
    </b:Author>
    <b:Title>Геопоэтика романа Алексея Иванова «Сердце Пармы»</b:Title>
    <b:Year>2017</b:Year>
    <b:Publisher>Гуманитарные и юридические исследования</b:Publisher>
    <b:Issue>3</b:Issue>
    <b:RefOrder>6</b:RefOrder>
  </b:Source>
  <b:Source>
    <b:Tag>ВВА00</b:Tag>
    <b:SourceType>Book</b:SourceType>
    <b:Guid>{0EC96C34-5D40-4098-9D7C-BDA0D373B064}</b:Guid>
    <b:Title>Пермь как текст. Пермь в русской культуре и литературе XX века</b:Title>
    <b:City>Пермь</b:City>
    <b:Year>2000</b:Year>
    <b:Publisher>Издательство Пермского университета</b:Publisher>
    <b:Author>
      <b:Author>
        <b:NameList>
          <b:Person>
            <b:Last>Абашев</b:Last>
            <b:First>В.</b:First>
            <b:Middle>В.</b:Middle>
          </b:Person>
        </b:NameList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B3EE957C-44C5-471C-955C-6F1F053F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749</Words>
  <Characters>5032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Куприн</dc:creator>
  <cp:keywords/>
  <dc:description/>
  <cp:lastModifiedBy>Артём Куприн</cp:lastModifiedBy>
  <cp:revision>4</cp:revision>
  <dcterms:created xsi:type="dcterms:W3CDTF">2026-03-02T19:32:00Z</dcterms:created>
  <dcterms:modified xsi:type="dcterms:W3CDTF">2026-03-02T19:55:00Z</dcterms:modified>
</cp:coreProperties>
</file>