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5209" w14:textId="77777777" w:rsidR="00987783" w:rsidRDefault="00000000">
      <w:pPr>
        <w:pStyle w:val="docdata"/>
        <w:spacing w:before="0" w:beforeAutospacing="0" w:after="200" w:afterAutospacing="0"/>
        <w:jc w:val="center"/>
        <w:rPr>
          <w:color w:val="000000"/>
        </w:rPr>
      </w:pPr>
      <w:r>
        <w:rPr>
          <w:b/>
          <w:bCs/>
          <w:color w:val="000000"/>
        </w:rPr>
        <w:t>Эмоциональный компонент значения концепта РОДИНА: апробация психолингвистической модели</w:t>
      </w:r>
    </w:p>
    <w:p w14:paraId="5875E8B4" w14:textId="77777777" w:rsidR="00987783" w:rsidRDefault="00000000">
      <w:pPr>
        <w:pStyle w:val="afd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Бурцева Анастасия Олеговна</w:t>
      </w:r>
    </w:p>
    <w:p w14:paraId="3E6D305C" w14:textId="087DD967" w:rsidR="00987783" w:rsidRDefault="00000000">
      <w:pPr>
        <w:pStyle w:val="afd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Студентка магистратуры Московского государственного университета имени Михаила Васильевича Ломоносова, Россия, Москва</w:t>
      </w:r>
      <w:r>
        <w:rPr>
          <w:color w:val="000000"/>
        </w:rPr>
        <w:br/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 nastena.burtseva</w:t>
      </w:r>
      <w:r w:rsidR="0058622B">
        <w:rPr>
          <w:color w:val="000000"/>
        </w:rPr>
        <w:t>.</w:t>
      </w:r>
      <w:r>
        <w:rPr>
          <w:color w:val="000000"/>
        </w:rPr>
        <w:t>02@mail.ru</w:t>
      </w:r>
    </w:p>
    <w:p w14:paraId="7DE513A2" w14:textId="77777777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В современной психолингвистике до сих пор открыт вопрос относительно методологии описания структуры такой ментальной структуры, как концепт. В большинстве моделей для того, чтобы определить содержание лингвоконцепта используют «трёхкомпонентный» подход, исследуя лексикографическое, психолингвистическое и коммуникативное значение, благодаря которым возможно достаточно широко описать подобного рода структуру [4]. Стоит отметить, что при такой концепции эмоциональный компонент значения либо не выделяется автономно, либо рассматривается как часть оценки. Между тем в работах Е.Ю. Мягковой последовательно обосновывается положение о неотделимости эмоционально-чувственного аспекта от структуры значения слова: любое слово актуализирует комплекс переживаний различной степени осознанности, сформированных в процессе социализации [2]. </w:t>
      </w:r>
    </w:p>
    <w:p w14:paraId="582F225D" w14:textId="77777777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Цель настоящего исследования — апробация эмоционального компонента в структуре концепта РОДИНА в рамках уже существующей трехкомпонентной модели анализа значения с опорой на психолингвистическую концепцию эмоционально-чувственного значения. Согласно Е.Ю. Мягковой [2], эмоционально-чувственный компонент является внутренним элементом значения слова. Автором подчеркивается и то, что данный компонент формируется в процессе культурной социализации и проявляется через устойчивые формы переживания. При этом подобная структура не является «плоской», а представляет собой многоуровневое образование. Исследовательница выделяет три уровня эмоциональной сферы [1]: 1)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первичный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(базовый) — телесно-аффективные реакции; 2)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фоновый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(чувства) — устойчивые эмоциональные состояния; 3)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социализированный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 — культурно закреплённые формы переживания.</w:t>
      </w:r>
    </w:p>
    <w:p w14:paraId="74639C21" w14:textId="77777777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Лингвистический анализ фиксирует прежде всего социализированный уровень (то, что может быть маркировано на уровне языка), однако в языковой реализации могут проявляться следы всех трёх уровней [1]. В рамках настоящего исследования эмоциональный компонент определяется как системно воспроизводимый в дискурсе слой переживания, организующий аффективное отношение субъекта к концепту и реализующийся в типовых моделях сочетаемости. В связи с этим мне кажется принципиальным на данном этапе разграничить эмоциональный и ассоциативный компоненты, так как есть возможность оказаться в плену методологического «капкана». Ассоциативный уровень отражает связи по сходству и смежности (образы, представления), тогда как эмоциональный фиксирует способы переживания концепта и направленность аффективного отношения к нему.</w:t>
      </w:r>
    </w:p>
    <w:p w14:paraId="2C699CC5" w14:textId="77777777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Материалом исследования послужили контексты Национального корпуса русского языка [3] со словом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 xml:space="preserve">Родина 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(всего обработан 12 321 текст, временной промежуток с </w:t>
      </w:r>
      <w:r>
        <w:rPr>
          <w:rFonts w:ascii="Times New Roman" w:eastAsia="Times New Roman" w:hAnsi="Times New Roman" w:cs="Times New Roman"/>
          <w:color w:val="000000"/>
          <w:lang w:val="en-US" w:eastAsia="ru-RU"/>
          <w14:ligatures w14:val="none"/>
        </w:rPr>
        <w:t>XVII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lang w:val="en-US" w:eastAsia="ru-RU"/>
          <w14:ligatures w14:val="none"/>
        </w:rPr>
        <w:t>XXI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 вв.), из которых были извлечены все словосочетания (субстантивные, адъективные и глагольные). Сочетаемостный анализ позволяет реконструировать способы актуализации значения и выявить устойчивые эмоциональные модели. Выявление эмоционального компонента осуществлялось через: 1) эмоционально маркированные существительные (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любовь, тоска, гордость, вина, скорбь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и др.); 2) оценочно-аффективные прилагательные (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святая, великая, поруганная, любимая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и др.); 3) глагольную валентность, отражающую типовые формы взаимодействия субъекта с Родиной (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 xml:space="preserve">любить, защищать, умирать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FFFFFF" w:themeColor="background1" w:fill="FFFFFF" w:themeFill="background1"/>
          <w:lang w:eastAsia="ru-RU"/>
          <w14:ligatures w14:val="none"/>
        </w:rPr>
        <w:t>(за),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 xml:space="preserve"> предать, стыдиться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и др.).</w:t>
      </w:r>
    </w:p>
    <w:p w14:paraId="278CA6B5" w14:textId="1B21CD41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lastRenderedPageBreak/>
        <w:t xml:space="preserve">Критерием отнесения к эмоциональному компоненту являлась регулярная воспроизводимость аффективного отношения в различных контекстах. </w:t>
      </w:r>
      <w:r>
        <w:rPr>
          <w:rFonts w:ascii="Times New Roman" w:hAnsi="Times New Roman" w:cs="Times New Roman"/>
          <w:color w:val="000000"/>
        </w:rPr>
        <w:t>Минимальным критерием устойчивости признавалась частотность не ниже 1% от общего объёма выборки, демонстрирующая распределенность по различным авторам и временным срезам корпуса.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Анализ сочетаемостного материала позволил выделить ряд устойчивых моделей эмоционального взаимодействия субъекта с исследуемым концептом. Так, одной из наиболее </w:t>
      </w:r>
      <w:r w:rsidR="0058622B"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выраженных является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структура отношений: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  <w14:ligatures w14:val="none"/>
        </w:rPr>
        <w:t>любовь и привязанность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.</w:t>
      </w:r>
    </w:p>
    <w:p w14:paraId="59DC71FC" w14:textId="77777777" w:rsidR="00987783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/>
        </w:rPr>
        <w:t>РОДИНА репрезентируется как объект любви, нежности и верности (</w:t>
      </w:r>
      <w:r>
        <w:rPr>
          <w:rFonts w:ascii="Times New Roman" w:hAnsi="Times New Roman"/>
          <w:i/>
          <w:iCs/>
        </w:rPr>
        <w:t>любить Родину, дорогая Родина, привязанность к Родине</w:t>
      </w:r>
      <w:r>
        <w:rPr>
          <w:rFonts w:ascii="Times New Roman" w:hAnsi="Times New Roman"/>
        </w:rPr>
        <w:t xml:space="preserve">). Данный сценарий некоторым образом может служить формирующим материалом позитивного эмоционального ядра концепта. Достаточно ярко при анализе контекстов выделяется модель жертвенности и долга. Устойчивые отношения между субъектом и РОДИНОЙ выстраиваются через такие словосочетания: </w:t>
      </w:r>
      <w:r>
        <w:rPr>
          <w:rFonts w:ascii="Times New Roman" w:hAnsi="Times New Roman"/>
          <w:i/>
          <w:iCs/>
        </w:rPr>
        <w:t>защищать Родину, умирать за Родину, служить Родине, долг перед Родиной</w:t>
      </w:r>
      <w:r>
        <w:rPr>
          <w:rFonts w:ascii="Times New Roman" w:hAnsi="Times New Roman"/>
        </w:rPr>
        <w:t xml:space="preserve"> – они отражают социализированную эмоцию моральной ответственности и самопожертвования (то, о чем и писала Е.Ю. Мягкова). Словосочетания: </w:t>
      </w:r>
      <w:r>
        <w:rPr>
          <w:rFonts w:ascii="Times New Roman" w:hAnsi="Times New Roman"/>
          <w:i/>
          <w:iCs/>
        </w:rPr>
        <w:t>тоска по Родине; утраченная, поруганная, истерзанная Родина</w:t>
      </w:r>
      <w:r>
        <w:rPr>
          <w:rFonts w:ascii="Times New Roman" w:hAnsi="Times New Roman"/>
        </w:rPr>
        <w:t xml:space="preserve"> – формируют сценарий боли и травматического переживания, в этом моделируется ещё одна группа взаимоотношений – </w:t>
      </w:r>
      <w:r>
        <w:rPr>
          <w:rFonts w:ascii="Times New Roman" w:hAnsi="Times New Roman"/>
          <w:i/>
          <w:iCs/>
        </w:rPr>
        <w:t>страдание и утрата</w:t>
      </w:r>
      <w:r>
        <w:rPr>
          <w:rFonts w:ascii="Times New Roman" w:hAnsi="Times New Roman"/>
        </w:rPr>
        <w:t xml:space="preserve">. Сочетаемость типа: </w:t>
      </w:r>
      <w:r>
        <w:rPr>
          <w:rFonts w:ascii="Times New Roman" w:hAnsi="Times New Roman"/>
          <w:i/>
          <w:iCs/>
        </w:rPr>
        <w:t xml:space="preserve">гордиться Родиной, великая Родина, слава Родины </w:t>
      </w:r>
      <w:r>
        <w:rPr>
          <w:rFonts w:ascii="Times New Roman" w:hAnsi="Times New Roman"/>
        </w:rPr>
        <w:t xml:space="preserve">репрезентирует коллективно разделяемую позитивную идентификацию, такой тип взаимоотношений появляется благодаря тому, что </w:t>
      </w:r>
      <w:proofErr w:type="spellStart"/>
      <w:r>
        <w:rPr>
          <w:rFonts w:ascii="Times New Roman" w:hAnsi="Times New Roman"/>
        </w:rPr>
        <w:t>эмотивность</w:t>
      </w:r>
      <w:proofErr w:type="spellEnd"/>
      <w:r>
        <w:rPr>
          <w:rFonts w:ascii="Times New Roman" w:hAnsi="Times New Roman"/>
        </w:rPr>
        <w:t>, выражаясь словами В.Н. </w:t>
      </w:r>
      <w:proofErr w:type="spellStart"/>
      <w:r>
        <w:rPr>
          <w:rFonts w:ascii="Times New Roman" w:hAnsi="Times New Roman"/>
        </w:rPr>
        <w:t>Телия</w:t>
      </w:r>
      <w:proofErr w:type="spellEnd"/>
      <w:r>
        <w:rPr>
          <w:rFonts w:ascii="Times New Roman" w:hAnsi="Times New Roman"/>
        </w:rPr>
        <w:t xml:space="preserve">, есть «результат интерпретации образного основания в категориальном пространстве установок культуры и ее “идеалов”» [5]. Конструкции: </w:t>
      </w:r>
      <w:r>
        <w:rPr>
          <w:rFonts w:ascii="Times New Roman" w:hAnsi="Times New Roman"/>
          <w:i/>
          <w:iCs/>
        </w:rPr>
        <w:t>предать Родину, измена Родине, стыдиться Родины</w:t>
      </w:r>
      <w:r>
        <w:rPr>
          <w:rFonts w:ascii="Times New Roman" w:hAnsi="Times New Roman"/>
        </w:rPr>
        <w:t xml:space="preserve"> – отражают уже конфликтный эмоциональный слой, связанный с нарушением моральной связи, что тоже объяснимо, и опирается уже на сферу индивидуальных переживаний.</w:t>
      </w:r>
    </w:p>
    <w:p w14:paraId="790DC116" w14:textId="77777777" w:rsidR="00987783" w:rsidRDefault="00000000">
      <w:pPr>
        <w:pStyle w:val="p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данные демонстрируют присутствие всех трёх уровней эмоциональной организации: первичный уровень проявляется в телесно-аффективных формах (</w:t>
      </w:r>
      <w:r>
        <w:rPr>
          <w:rFonts w:ascii="Times New Roman" w:hAnsi="Times New Roman"/>
          <w:i/>
          <w:iCs/>
          <w:sz w:val="24"/>
          <w:szCs w:val="24"/>
        </w:rPr>
        <w:t>плакать о Родине, гореть, болеть (за), тянуться (к))</w:t>
      </w:r>
      <w:r>
        <w:rPr>
          <w:rFonts w:ascii="Times New Roman" w:hAnsi="Times New Roman"/>
          <w:sz w:val="24"/>
          <w:szCs w:val="24"/>
        </w:rPr>
        <w:t>; фоновый уровень — в устойчивых состояниях (</w:t>
      </w:r>
      <w:r>
        <w:rPr>
          <w:rFonts w:ascii="Times New Roman" w:hAnsi="Times New Roman"/>
          <w:i/>
          <w:iCs/>
          <w:sz w:val="24"/>
          <w:szCs w:val="24"/>
        </w:rPr>
        <w:t>тоска по Родине, ностальгия, жить без Родины</w:t>
      </w:r>
      <w:r>
        <w:rPr>
          <w:rFonts w:ascii="Times New Roman" w:hAnsi="Times New Roman"/>
          <w:sz w:val="24"/>
          <w:szCs w:val="24"/>
        </w:rPr>
        <w:t xml:space="preserve">); социализированный уровень — в </w:t>
      </w:r>
      <w:proofErr w:type="spellStart"/>
      <w:r>
        <w:rPr>
          <w:rFonts w:ascii="Times New Roman" w:hAnsi="Times New Roman"/>
          <w:sz w:val="24"/>
          <w:szCs w:val="24"/>
        </w:rPr>
        <w:t>институционализированных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моделях (</w:t>
      </w:r>
      <w:r>
        <w:rPr>
          <w:rFonts w:ascii="Times New Roman" w:hAnsi="Times New Roman"/>
          <w:i/>
          <w:iCs/>
          <w:sz w:val="24"/>
          <w:szCs w:val="24"/>
        </w:rPr>
        <w:t>долг перед Родиной, служить Родине, святая Родина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1FB56274" w14:textId="77777777" w:rsidR="00987783" w:rsidRDefault="00000000">
      <w:pPr>
        <w:pStyle w:val="p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концепт РОДИНА демонстрирует вертикальную интеграцию эмоциональных уровней: культурно закреплённые формы переживания опираются на базовые аффективные механизмы и поддерживаются фоновыми эмоциональными состояниями. Тем самым можно сделать вывод, что психолингвистическая модель эмоционально-чувственного значения позволяет теоретически обосновать автономизацию эмоционального компонента в структуре концепта. Эмоциональный компонент в этой связи не сводится к </w:t>
      </w:r>
      <w:proofErr w:type="spellStart"/>
      <w:r>
        <w:rPr>
          <w:rFonts w:ascii="Times New Roman" w:hAnsi="Times New Roman"/>
          <w:sz w:val="24"/>
          <w:szCs w:val="24"/>
        </w:rPr>
        <w:t>оценочности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не совпадает с ассоциативным уровнем, а представляет самостоятельный элемент структуры значения.</w:t>
      </w:r>
    </w:p>
    <w:p w14:paraId="0C8EC08E" w14:textId="77777777" w:rsidR="00987783" w:rsidRDefault="009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p w14:paraId="5B7DB4D7" w14:textId="77777777" w:rsidR="00987783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Литература</w:t>
      </w:r>
    </w:p>
    <w:p w14:paraId="1EC2E783" w14:textId="77777777" w:rsidR="00987783" w:rsidRDefault="009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p w14:paraId="36386216" w14:textId="16047727" w:rsidR="00987783" w:rsidRDefault="00000000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Мягкова Е.Ю. Эмоциональная сфера человека и язык: подходы к исследованию / Е.Ю. Мягкова // Язык, сознание, коммуникация</w:t>
      </w:r>
      <w:r w:rsidR="00E85F2B"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сборник статей / под редакцией Н.В. Уфимцевой, В.В. Красных, А.И. Изотова. — Москва: МАКС Пресс, 2010. —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. 40. — С. 103–112.</w:t>
      </w:r>
    </w:p>
    <w:p w14:paraId="2C17AEA3" w14:textId="77777777" w:rsidR="00987783" w:rsidRDefault="00000000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Мягкова Е.Ю. Познание, эмоции, культура, язык: вместе или врозь? / Е.Ю. Мягкова // Этнопсихолингвистика. — Тверь: Тверской государственный университет, 2023. —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. 3. — С. 75-89.</w:t>
      </w:r>
    </w:p>
    <w:p w14:paraId="23936DC5" w14:textId="77777777" w:rsidR="00987783" w:rsidRDefault="00000000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Национальный корпус русского языка/ https://ruscorpora.ru/ – дата последнего посещения 10.02.2026</w:t>
      </w:r>
    </w:p>
    <w:p w14:paraId="69E6EE23" w14:textId="77777777" w:rsidR="00987783" w:rsidRDefault="00000000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lastRenderedPageBreak/>
        <w:t>Попова З.Д., Стернин И.А. Когнитивная лингвистика. – М.: АСТ: Восток-Запад, 2007. – 314 с.</w:t>
      </w:r>
    </w:p>
    <w:p w14:paraId="5B4AB12B" w14:textId="77777777" w:rsidR="00987783" w:rsidRDefault="00000000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Телия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В.Н. Русская фразеология. Семантический, прагматический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лингвокультурологический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аспекты. –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 xml:space="preserve"> Школа «Языки русской культуры», 1996. – 288 с.</w:t>
      </w:r>
    </w:p>
    <w:p w14:paraId="5B7BB382" w14:textId="77777777" w:rsidR="00987783" w:rsidRDefault="009877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p w14:paraId="33A269DA" w14:textId="77777777" w:rsidR="00987783" w:rsidRDefault="009877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sectPr w:rsidR="0098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7CA" w14:textId="77777777" w:rsidR="0049665F" w:rsidRDefault="0049665F">
      <w:pPr>
        <w:spacing w:after="0" w:line="240" w:lineRule="auto"/>
      </w:pPr>
      <w:r>
        <w:separator/>
      </w:r>
    </w:p>
  </w:endnote>
  <w:endnote w:type="continuationSeparator" w:id="0">
    <w:p w14:paraId="1A483A40" w14:textId="77777777" w:rsidR="0049665F" w:rsidRDefault="0049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1AEF" w14:textId="77777777" w:rsidR="0049665F" w:rsidRDefault="0049665F">
      <w:pPr>
        <w:spacing w:after="0" w:line="240" w:lineRule="auto"/>
      </w:pPr>
      <w:r>
        <w:separator/>
      </w:r>
    </w:p>
  </w:footnote>
  <w:footnote w:type="continuationSeparator" w:id="0">
    <w:p w14:paraId="30BDEC74" w14:textId="77777777" w:rsidR="0049665F" w:rsidRDefault="0049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330D"/>
    <w:multiLevelType w:val="hybridMultilevel"/>
    <w:tmpl w:val="80BC4A30"/>
    <w:lvl w:ilvl="0" w:tplc="6032B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50A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B84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385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760B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880B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6B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7670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2CE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A3151"/>
    <w:multiLevelType w:val="hybridMultilevel"/>
    <w:tmpl w:val="5ABC5CEE"/>
    <w:lvl w:ilvl="0" w:tplc="85C6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25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C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AC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28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E1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2F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47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45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12785"/>
    <w:multiLevelType w:val="hybridMultilevel"/>
    <w:tmpl w:val="9870776A"/>
    <w:lvl w:ilvl="0" w:tplc="82265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8753E">
      <w:start w:val="1"/>
      <w:numFmt w:val="lowerLetter"/>
      <w:lvlText w:val="%2."/>
      <w:lvlJc w:val="left"/>
      <w:pPr>
        <w:ind w:left="1440" w:hanging="360"/>
      </w:pPr>
    </w:lvl>
    <w:lvl w:ilvl="2" w:tplc="39FA96CE">
      <w:start w:val="1"/>
      <w:numFmt w:val="lowerRoman"/>
      <w:lvlText w:val="%3."/>
      <w:lvlJc w:val="right"/>
      <w:pPr>
        <w:ind w:left="2160" w:hanging="180"/>
      </w:pPr>
    </w:lvl>
    <w:lvl w:ilvl="3" w:tplc="01B607EA">
      <w:start w:val="1"/>
      <w:numFmt w:val="decimal"/>
      <w:lvlText w:val="%4."/>
      <w:lvlJc w:val="left"/>
      <w:pPr>
        <w:ind w:left="2880" w:hanging="360"/>
      </w:pPr>
    </w:lvl>
    <w:lvl w:ilvl="4" w:tplc="D5EC7B50">
      <w:start w:val="1"/>
      <w:numFmt w:val="lowerLetter"/>
      <w:lvlText w:val="%5."/>
      <w:lvlJc w:val="left"/>
      <w:pPr>
        <w:ind w:left="3600" w:hanging="360"/>
      </w:pPr>
    </w:lvl>
    <w:lvl w:ilvl="5" w:tplc="5314AF0A">
      <w:start w:val="1"/>
      <w:numFmt w:val="lowerRoman"/>
      <w:lvlText w:val="%6."/>
      <w:lvlJc w:val="right"/>
      <w:pPr>
        <w:ind w:left="4320" w:hanging="180"/>
      </w:pPr>
    </w:lvl>
    <w:lvl w:ilvl="6" w:tplc="B76ACE56">
      <w:start w:val="1"/>
      <w:numFmt w:val="decimal"/>
      <w:lvlText w:val="%7."/>
      <w:lvlJc w:val="left"/>
      <w:pPr>
        <w:ind w:left="5040" w:hanging="360"/>
      </w:pPr>
    </w:lvl>
    <w:lvl w:ilvl="7" w:tplc="5824D25A">
      <w:start w:val="1"/>
      <w:numFmt w:val="lowerLetter"/>
      <w:lvlText w:val="%8."/>
      <w:lvlJc w:val="left"/>
      <w:pPr>
        <w:ind w:left="5760" w:hanging="360"/>
      </w:pPr>
    </w:lvl>
    <w:lvl w:ilvl="8" w:tplc="7E7CD7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3BB2"/>
    <w:multiLevelType w:val="hybridMultilevel"/>
    <w:tmpl w:val="A2D08EAA"/>
    <w:lvl w:ilvl="0" w:tplc="BA70E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1846">
      <w:start w:val="1"/>
      <w:numFmt w:val="lowerLetter"/>
      <w:lvlText w:val="%2."/>
      <w:lvlJc w:val="left"/>
      <w:pPr>
        <w:ind w:left="1440" w:hanging="360"/>
      </w:pPr>
    </w:lvl>
    <w:lvl w:ilvl="2" w:tplc="AC26AC64">
      <w:start w:val="1"/>
      <w:numFmt w:val="lowerRoman"/>
      <w:lvlText w:val="%3."/>
      <w:lvlJc w:val="right"/>
      <w:pPr>
        <w:ind w:left="2160" w:hanging="180"/>
      </w:pPr>
    </w:lvl>
    <w:lvl w:ilvl="3" w:tplc="19D442EC">
      <w:start w:val="1"/>
      <w:numFmt w:val="decimal"/>
      <w:lvlText w:val="%4."/>
      <w:lvlJc w:val="left"/>
      <w:pPr>
        <w:ind w:left="2880" w:hanging="360"/>
      </w:pPr>
    </w:lvl>
    <w:lvl w:ilvl="4" w:tplc="E13EB786">
      <w:start w:val="1"/>
      <w:numFmt w:val="lowerLetter"/>
      <w:lvlText w:val="%5."/>
      <w:lvlJc w:val="left"/>
      <w:pPr>
        <w:ind w:left="3600" w:hanging="360"/>
      </w:pPr>
    </w:lvl>
    <w:lvl w:ilvl="5" w:tplc="00D4146E">
      <w:start w:val="1"/>
      <w:numFmt w:val="lowerRoman"/>
      <w:lvlText w:val="%6."/>
      <w:lvlJc w:val="right"/>
      <w:pPr>
        <w:ind w:left="4320" w:hanging="180"/>
      </w:pPr>
    </w:lvl>
    <w:lvl w:ilvl="6" w:tplc="070004C4">
      <w:start w:val="1"/>
      <w:numFmt w:val="decimal"/>
      <w:lvlText w:val="%7."/>
      <w:lvlJc w:val="left"/>
      <w:pPr>
        <w:ind w:left="5040" w:hanging="360"/>
      </w:pPr>
    </w:lvl>
    <w:lvl w:ilvl="7" w:tplc="16F2968C">
      <w:start w:val="1"/>
      <w:numFmt w:val="lowerLetter"/>
      <w:lvlText w:val="%8."/>
      <w:lvlJc w:val="left"/>
      <w:pPr>
        <w:ind w:left="5760" w:hanging="360"/>
      </w:pPr>
    </w:lvl>
    <w:lvl w:ilvl="8" w:tplc="073CF5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5EF0"/>
    <w:multiLevelType w:val="hybridMultilevel"/>
    <w:tmpl w:val="B726C1F4"/>
    <w:lvl w:ilvl="0" w:tplc="56824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0E6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9A97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C0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480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A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0B9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68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22E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941C6"/>
    <w:multiLevelType w:val="hybridMultilevel"/>
    <w:tmpl w:val="385A1E8E"/>
    <w:lvl w:ilvl="0" w:tplc="9D343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E2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4EE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5AD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A420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7C7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E623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587D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E09E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F79B3"/>
    <w:multiLevelType w:val="hybridMultilevel"/>
    <w:tmpl w:val="2B083F3A"/>
    <w:lvl w:ilvl="0" w:tplc="E2AC74B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A0A0A"/>
        <w:sz w:val="24"/>
      </w:rPr>
    </w:lvl>
    <w:lvl w:ilvl="1" w:tplc="4BC41ED2">
      <w:start w:val="1"/>
      <w:numFmt w:val="decimal"/>
      <w:lvlText w:val="%2."/>
      <w:lvlJc w:val="right"/>
      <w:pPr>
        <w:ind w:left="1429" w:hanging="360"/>
      </w:pPr>
    </w:lvl>
    <w:lvl w:ilvl="2" w:tplc="C9C6466E">
      <w:start w:val="1"/>
      <w:numFmt w:val="decimal"/>
      <w:lvlText w:val="%3."/>
      <w:lvlJc w:val="right"/>
      <w:pPr>
        <w:ind w:left="2149" w:hanging="180"/>
      </w:pPr>
    </w:lvl>
    <w:lvl w:ilvl="3" w:tplc="7F3E143C">
      <w:start w:val="1"/>
      <w:numFmt w:val="decimal"/>
      <w:lvlText w:val="%4."/>
      <w:lvlJc w:val="right"/>
      <w:pPr>
        <w:ind w:left="2869" w:hanging="360"/>
      </w:pPr>
    </w:lvl>
    <w:lvl w:ilvl="4" w:tplc="A0740B06">
      <w:start w:val="1"/>
      <w:numFmt w:val="decimal"/>
      <w:lvlText w:val="%5."/>
      <w:lvlJc w:val="right"/>
      <w:pPr>
        <w:ind w:left="3589" w:hanging="360"/>
      </w:pPr>
    </w:lvl>
    <w:lvl w:ilvl="5" w:tplc="23A49FA0">
      <w:start w:val="1"/>
      <w:numFmt w:val="decimal"/>
      <w:lvlText w:val="%6."/>
      <w:lvlJc w:val="right"/>
      <w:pPr>
        <w:ind w:left="4309" w:hanging="180"/>
      </w:pPr>
    </w:lvl>
    <w:lvl w:ilvl="6" w:tplc="3490EFAA">
      <w:start w:val="1"/>
      <w:numFmt w:val="decimal"/>
      <w:lvlText w:val="%7."/>
      <w:lvlJc w:val="right"/>
      <w:pPr>
        <w:ind w:left="5029" w:hanging="360"/>
      </w:pPr>
    </w:lvl>
    <w:lvl w:ilvl="7" w:tplc="DAC8C06C">
      <w:start w:val="1"/>
      <w:numFmt w:val="decimal"/>
      <w:lvlText w:val="%8."/>
      <w:lvlJc w:val="right"/>
      <w:pPr>
        <w:ind w:left="5749" w:hanging="360"/>
      </w:pPr>
    </w:lvl>
    <w:lvl w:ilvl="8" w:tplc="8DA6ABC2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64D47257"/>
    <w:multiLevelType w:val="hybridMultilevel"/>
    <w:tmpl w:val="A5AAD8B8"/>
    <w:lvl w:ilvl="0" w:tplc="9BD852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64C7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C64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D6D9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2C4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2C9D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D062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D44A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BCA8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8D206A2"/>
    <w:multiLevelType w:val="hybridMultilevel"/>
    <w:tmpl w:val="2E442CA4"/>
    <w:lvl w:ilvl="0" w:tplc="FA8C8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B258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2C7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EC9A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2EF1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661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0C39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D441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FC3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B17BD"/>
    <w:multiLevelType w:val="hybridMultilevel"/>
    <w:tmpl w:val="E4ECCF94"/>
    <w:lvl w:ilvl="0" w:tplc="10EE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0554C">
      <w:start w:val="1"/>
      <w:numFmt w:val="lowerLetter"/>
      <w:lvlText w:val="%2."/>
      <w:lvlJc w:val="left"/>
      <w:pPr>
        <w:ind w:left="1440" w:hanging="360"/>
      </w:pPr>
    </w:lvl>
    <w:lvl w:ilvl="2" w:tplc="BD6EDD24">
      <w:start w:val="1"/>
      <w:numFmt w:val="lowerRoman"/>
      <w:lvlText w:val="%3."/>
      <w:lvlJc w:val="right"/>
      <w:pPr>
        <w:ind w:left="2160" w:hanging="180"/>
      </w:pPr>
    </w:lvl>
    <w:lvl w:ilvl="3" w:tplc="35A09468">
      <w:start w:val="1"/>
      <w:numFmt w:val="decimal"/>
      <w:lvlText w:val="%4."/>
      <w:lvlJc w:val="left"/>
      <w:pPr>
        <w:ind w:left="2880" w:hanging="360"/>
      </w:pPr>
    </w:lvl>
    <w:lvl w:ilvl="4" w:tplc="FEC09ED2">
      <w:start w:val="1"/>
      <w:numFmt w:val="lowerLetter"/>
      <w:lvlText w:val="%5."/>
      <w:lvlJc w:val="left"/>
      <w:pPr>
        <w:ind w:left="3600" w:hanging="360"/>
      </w:pPr>
    </w:lvl>
    <w:lvl w:ilvl="5" w:tplc="5186FC54">
      <w:start w:val="1"/>
      <w:numFmt w:val="lowerRoman"/>
      <w:lvlText w:val="%6."/>
      <w:lvlJc w:val="right"/>
      <w:pPr>
        <w:ind w:left="4320" w:hanging="180"/>
      </w:pPr>
    </w:lvl>
    <w:lvl w:ilvl="6" w:tplc="D7C4FC9A">
      <w:start w:val="1"/>
      <w:numFmt w:val="decimal"/>
      <w:lvlText w:val="%7."/>
      <w:lvlJc w:val="left"/>
      <w:pPr>
        <w:ind w:left="5040" w:hanging="360"/>
      </w:pPr>
    </w:lvl>
    <w:lvl w:ilvl="7" w:tplc="4EB84B4E">
      <w:start w:val="1"/>
      <w:numFmt w:val="lowerLetter"/>
      <w:lvlText w:val="%8."/>
      <w:lvlJc w:val="left"/>
      <w:pPr>
        <w:ind w:left="5760" w:hanging="360"/>
      </w:pPr>
    </w:lvl>
    <w:lvl w:ilvl="8" w:tplc="7D02473A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69810">
    <w:abstractNumId w:val="5"/>
  </w:num>
  <w:num w:numId="2" w16cid:durableId="1607423088">
    <w:abstractNumId w:val="4"/>
  </w:num>
  <w:num w:numId="3" w16cid:durableId="1573155933">
    <w:abstractNumId w:val="0"/>
  </w:num>
  <w:num w:numId="4" w16cid:durableId="1921714738">
    <w:abstractNumId w:val="8"/>
  </w:num>
  <w:num w:numId="5" w16cid:durableId="1304970758">
    <w:abstractNumId w:val="1"/>
  </w:num>
  <w:num w:numId="6" w16cid:durableId="862399940">
    <w:abstractNumId w:val="9"/>
  </w:num>
  <w:num w:numId="7" w16cid:durableId="2110663656">
    <w:abstractNumId w:val="2"/>
  </w:num>
  <w:num w:numId="8" w16cid:durableId="318771567">
    <w:abstractNumId w:val="7"/>
  </w:num>
  <w:num w:numId="9" w16cid:durableId="326443266">
    <w:abstractNumId w:val="6"/>
  </w:num>
  <w:num w:numId="10" w16cid:durableId="111759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83"/>
    <w:rsid w:val="00403A5F"/>
    <w:rsid w:val="00483584"/>
    <w:rsid w:val="0049665F"/>
    <w:rsid w:val="0058622B"/>
    <w:rsid w:val="008F6729"/>
    <w:rsid w:val="00987783"/>
    <w:rsid w:val="00AC2307"/>
    <w:rsid w:val="00E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8389"/>
  <w15:docId w15:val="{457663C1-CC11-204E-AE17-E3A1CF4F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customStyle="1" w:styleId="apple-converted-space">
    <w:name w:val="apple-converted-space"/>
    <w:basedOn w:val="a0"/>
  </w:style>
  <w:style w:type="character" w:customStyle="1" w:styleId="whitespace-normal">
    <w:name w:val="whitespace-normal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p1">
    <w:name w:val="p1"/>
    <w:basedOn w:val="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ru-RU"/>
      <w14:ligatures w14:val="none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4</cp:revision>
  <dcterms:created xsi:type="dcterms:W3CDTF">2026-03-01T20:12:00Z</dcterms:created>
  <dcterms:modified xsi:type="dcterms:W3CDTF">2026-03-01T20:15:00Z</dcterms:modified>
</cp:coreProperties>
</file>