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068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концепта ДОБРОТА в русском и немецком языках</w:t>
      </w:r>
    </w:p>
    <w:p w14:paraId="1306FE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Андрущенко Ксения Валерьевна</w:t>
      </w:r>
    </w:p>
    <w:p w14:paraId="0E60FF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имени М. В. Ломоносова, филологический факультет, Москва, Россия</w:t>
      </w:r>
    </w:p>
    <w:p w14:paraId="3A2F2C20">
      <w:pPr>
        <w:spacing w:after="0" w:line="240" w:lineRule="auto"/>
        <w:jc w:val="center"/>
        <w:rPr>
          <w:rStyle w:val="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fldChar w:fldCharType="begin"/>
      </w:r>
      <w:r>
        <w:instrText xml:space="preserve"> HYPERLINK "mailto:ksusha2005_14@mail.ru"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  <w:lang w:val="en-US"/>
        </w:rPr>
        <w:t>ksusha</w:t>
      </w:r>
      <w:r>
        <w:rPr>
          <w:rStyle w:val="4"/>
          <w:rFonts w:ascii="Times New Roman" w:hAnsi="Times New Roman" w:cs="Times New Roman"/>
          <w:sz w:val="24"/>
          <w:szCs w:val="24"/>
        </w:rPr>
        <w:t>2005_14@</w:t>
      </w:r>
      <w:r>
        <w:rPr>
          <w:rStyle w:val="4"/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Style w:val="4"/>
          <w:rFonts w:ascii="Times New Roman" w:hAnsi="Times New Roman" w:cs="Times New Roman"/>
          <w:sz w:val="24"/>
          <w:szCs w:val="24"/>
        </w:rPr>
        <w:t>.</w:t>
      </w:r>
      <w:r>
        <w:rPr>
          <w:rStyle w:val="4"/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Style w:val="4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3EBCAAD5">
      <w:pPr>
        <w:spacing w:after="0" w:line="240" w:lineRule="auto"/>
        <w:jc w:val="center"/>
        <w:rPr>
          <w:rStyle w:val="4"/>
          <w:rFonts w:ascii="Times New Roman" w:hAnsi="Times New Roman" w:cs="Times New Roman"/>
          <w:sz w:val="24"/>
          <w:szCs w:val="24"/>
        </w:rPr>
      </w:pPr>
    </w:p>
    <w:p w14:paraId="66F273BC">
      <w:pPr>
        <w:spacing w:after="0" w:line="240" w:lineRule="auto"/>
        <w:jc w:val="center"/>
        <w:rPr>
          <w:rStyle w:val="4"/>
          <w:rFonts w:ascii="Times New Roman" w:hAnsi="Times New Roman" w:cs="Times New Roman"/>
          <w:sz w:val="24"/>
          <w:szCs w:val="24"/>
        </w:rPr>
      </w:pPr>
    </w:p>
    <w:p w14:paraId="7E4EE2A3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немецком толковом словаре </w:t>
      </w:r>
      <w:r>
        <w:rPr>
          <w:rFonts w:ascii="Times New Roman" w:hAnsi="Times New Roman" w:cs="Times New Roman"/>
          <w:sz w:val="24"/>
          <w:szCs w:val="24"/>
          <w:lang w:val="en-US"/>
        </w:rPr>
        <w:t>Duden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Gutherzigkeit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как das Gutherzigsein (быть добросердечным), то есть von weicher Gemütsart und anderen gegenüber wohlwollend, freundlich und hilfsbereit (мягкого нрава и доброжелательный, дружелюбный и готовый помочь другим). В словаре русского языка под редакцией А.П. Евгеньевой </w:t>
      </w:r>
      <w:r>
        <w:rPr>
          <w:rFonts w:ascii="Times New Roman" w:hAnsi="Times New Roman" w:cs="Times New Roman"/>
          <w:b/>
          <w:bCs/>
          <w:sz w:val="24"/>
          <w:szCs w:val="24"/>
        </w:rPr>
        <w:t>доброта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как свойство по прил. </w:t>
      </w:r>
      <w:r>
        <w:fldChar w:fldCharType="begin"/>
      </w:r>
      <w:r>
        <w:instrText xml:space="preserve"> HYPERLINK "https://kartaslov.ru/%D0%B7%D0%BD%D0%B0%D1%87%D0%B5%D0%BD%D0%B8%D0%B5-%D1%81%D0%BB%D0%BE%D0%B2%D0%B0/%D0%B4%D0%BE%D0%B1%D1%80%D1%8B%D0%B9"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добрый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(в 1 знач.); отзывчивость, душевное расположение к людям, стремление делать добро другим. Из сравнения двух словарных статей можно сделать вывод, что словарные определения данных слов достаточно схожи</w:t>
      </w:r>
      <w:r>
        <w:rPr>
          <w:rFonts w:ascii="Times New Roman" w:hAnsi="Times New Roman" w:cs="Times New Roman"/>
          <w:color w:val="auto"/>
          <w:sz w:val="24"/>
          <w:szCs w:val="24"/>
        </w:rPr>
        <w:t>.  Наша работа показывает реальное содержание данных слов в русском и немецком языковом сознании. Анализ проводился на основании методики выделения отдельных семантическ</w:t>
      </w:r>
      <w:r>
        <w:rPr>
          <w:rFonts w:ascii="Times New Roman" w:hAnsi="Times New Roman" w:cs="Times New Roman"/>
          <w:sz w:val="24"/>
          <w:szCs w:val="24"/>
        </w:rPr>
        <w:t>их зон ассоциативных полей, разработанной Ю.Н. Карауловым. Данные были взяты из двух ассоциативных словарей [1, 2].</w:t>
      </w:r>
    </w:p>
    <w:p w14:paraId="33598445">
      <w:pPr>
        <w:spacing w:after="0" w:line="240" w:lineRule="auto"/>
        <w:ind w:left="70" w:leftChars="32" w:firstLine="302" w:firstLineChars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немцев реакции на стимул ДОБРОТА сконцентрированы в меньшем количестве семантических полей, чем у русских. Около 90% их ассоциаций находятся всего в трёх семантических группах: </w:t>
      </w:r>
      <w:r>
        <w:rPr>
          <w:rFonts w:ascii="Times New Roman" w:hAnsi="Times New Roman" w:cs="Times New Roman"/>
          <w:i/>
          <w:iCs/>
          <w:sz w:val="24"/>
          <w:szCs w:val="24"/>
        </w:rPr>
        <w:t>что 2 (ценности, эмоции)</w:t>
      </w:r>
      <w:r>
        <w:rPr>
          <w:rFonts w:ascii="Times New Roman" w:hAnsi="Times New Roman" w:cs="Times New Roman"/>
          <w:sz w:val="24"/>
          <w:szCs w:val="24"/>
        </w:rPr>
        <w:t xml:space="preserve"> — 56,4%, </w:t>
      </w:r>
      <w:r>
        <w:rPr>
          <w:rFonts w:ascii="Times New Roman" w:hAnsi="Times New Roman" w:cs="Times New Roman"/>
          <w:i/>
          <w:iCs/>
          <w:sz w:val="24"/>
          <w:szCs w:val="24"/>
        </w:rPr>
        <w:t>действие/состояние</w:t>
      </w:r>
      <w:r>
        <w:rPr>
          <w:rFonts w:ascii="Times New Roman" w:hAnsi="Times New Roman" w:cs="Times New Roman"/>
          <w:sz w:val="24"/>
          <w:szCs w:val="24"/>
        </w:rPr>
        <w:t xml:space="preserve"> — 21,3% 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что 4 (синоним) </w:t>
      </w:r>
      <w:r>
        <w:rPr>
          <w:rFonts w:ascii="Times New Roman" w:hAnsi="Times New Roman" w:cs="Times New Roman"/>
          <w:sz w:val="24"/>
          <w:szCs w:val="24"/>
        </w:rPr>
        <w:t xml:space="preserve">— 19,2%. В то же время у русских реакции распределены более равномерно. Больше всего ассоциаций, как и у немцев, находится в поле </w:t>
      </w:r>
      <w:r>
        <w:rPr>
          <w:rFonts w:ascii="Times New Roman" w:hAnsi="Times New Roman" w:cs="Times New Roman"/>
          <w:i/>
          <w:iCs/>
          <w:sz w:val="24"/>
          <w:szCs w:val="24"/>
        </w:rPr>
        <w:t>что 2 (ценности, эмоции)</w:t>
      </w:r>
      <w:r>
        <w:rPr>
          <w:rFonts w:ascii="Times New Roman" w:hAnsi="Times New Roman" w:cs="Times New Roman"/>
          <w:sz w:val="24"/>
          <w:szCs w:val="24"/>
        </w:rPr>
        <w:t xml:space="preserve"> — 31,8%. Вероятно, это связано с повсеместным восприятием доброты как важной ценности. </w:t>
      </w:r>
    </w:p>
    <w:p w14:paraId="0C342B0E">
      <w:pPr>
        <w:spacing w:after="0" w:line="240" w:lineRule="auto"/>
        <w:ind w:left="70" w:leftChars="32" w:firstLine="302" w:firstLineChars="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у немцев в этой зоне на 25% больше реакций. Они воспринимают доброту как нечто абстрактное. Это доказывается также сравнением других семантических зон. Так, зона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кто </w:t>
      </w:r>
      <w:r>
        <w:rPr>
          <w:rFonts w:ascii="Times New Roman" w:hAnsi="Times New Roman" w:cs="Times New Roman"/>
          <w:sz w:val="24"/>
          <w:szCs w:val="24"/>
        </w:rPr>
        <w:t xml:space="preserve">у русских занимает 11,4% реакций, у немцев — 1,2%, зона </w:t>
      </w:r>
      <w:r>
        <w:rPr>
          <w:rFonts w:ascii="Times New Roman" w:hAnsi="Times New Roman" w:cs="Times New Roman"/>
          <w:i/>
          <w:iCs/>
          <w:sz w:val="24"/>
          <w:szCs w:val="24"/>
        </w:rPr>
        <w:t>что 1 (предмет)</w:t>
      </w:r>
      <w:r>
        <w:rPr>
          <w:rFonts w:ascii="Times New Roman" w:hAnsi="Times New Roman" w:cs="Times New Roman"/>
          <w:sz w:val="24"/>
          <w:szCs w:val="24"/>
        </w:rPr>
        <w:t xml:space="preserve"> — 7,3%, у немцев не представлена. Русские больше персонализируют и опредмечивают это свойство: среди реакций в зоне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кто </w:t>
      </w:r>
      <w:r>
        <w:rPr>
          <w:rFonts w:ascii="Times New Roman" w:hAnsi="Times New Roman" w:cs="Times New Roman"/>
          <w:sz w:val="24"/>
          <w:szCs w:val="24"/>
        </w:rPr>
        <w:t xml:space="preserve">больше всего места занимает мама (3,8%), затем идут бабушка (2,7%), человек (2,2%), я (1,1%), дети (0,8%) и друг (0,8%). Маме и бабушке отводится особенно важное место. Интересно, что у немцев в этой зоне нет реакции мама, но зато доброта, так же как у русских, связана с более старшим поколением (не только с бабушкой, но и дедушкой): </w:t>
      </w:r>
      <w:r>
        <w:rPr>
          <w:rFonts w:ascii="Times New Roman" w:hAnsi="Times New Roman" w:cs="Times New Roman"/>
          <w:sz w:val="24"/>
          <w:szCs w:val="24"/>
          <w:lang w:val="en-US"/>
        </w:rPr>
        <w:t>Gro</w:t>
      </w:r>
      <w:r>
        <w:rPr>
          <w:rFonts w:ascii="Times New Roman" w:hAnsi="Times New Roman" w:cs="Times New Roman"/>
          <w:sz w:val="24"/>
          <w:szCs w:val="24"/>
        </w:rPr>
        <w:t>ß</w:t>
      </w:r>
      <w:r>
        <w:rPr>
          <w:rFonts w:ascii="Times New Roman" w:hAnsi="Times New Roman" w:cs="Times New Roman"/>
          <w:sz w:val="24"/>
          <w:szCs w:val="24"/>
          <w:lang w:val="en-US"/>
        </w:rPr>
        <w:t>eltern</w:t>
      </w:r>
      <w:r>
        <w:rPr>
          <w:rFonts w:ascii="Times New Roman" w:hAnsi="Times New Roman" w:cs="Times New Roman"/>
          <w:sz w:val="24"/>
          <w:szCs w:val="24"/>
        </w:rPr>
        <w:t xml:space="preserve">/ дедушка и бабушка (0,4%), </w:t>
      </w:r>
      <w:r>
        <w:rPr>
          <w:rFonts w:ascii="Times New Roman" w:hAnsi="Times New Roman" w:cs="Times New Roman"/>
          <w:sz w:val="24"/>
          <w:szCs w:val="24"/>
          <w:lang w:val="en-US"/>
        </w:rPr>
        <w:t>Gro</w:t>
      </w:r>
      <w:r>
        <w:rPr>
          <w:rFonts w:ascii="Times New Roman" w:hAnsi="Times New Roman" w:cs="Times New Roman"/>
          <w:sz w:val="24"/>
          <w:szCs w:val="24"/>
        </w:rPr>
        <w:t>ß</w:t>
      </w:r>
      <w:r>
        <w:rPr>
          <w:rFonts w:ascii="Times New Roman" w:hAnsi="Times New Roman" w:cs="Times New Roman"/>
          <w:sz w:val="24"/>
          <w:szCs w:val="24"/>
          <w:lang w:val="en-US"/>
        </w:rPr>
        <w:t>mutter</w:t>
      </w:r>
      <w:r>
        <w:rPr>
          <w:rFonts w:ascii="Times New Roman" w:hAnsi="Times New Roman" w:cs="Times New Roman"/>
          <w:sz w:val="24"/>
          <w:szCs w:val="24"/>
        </w:rPr>
        <w:t xml:space="preserve">/ бабушка (0,4%). Также у них в этой зоне находится реакция </w:t>
      </w:r>
      <w:r>
        <w:rPr>
          <w:rFonts w:ascii="Times New Roman" w:hAnsi="Times New Roman" w:cs="Times New Roman"/>
          <w:sz w:val="24"/>
          <w:szCs w:val="24"/>
          <w:lang w:val="en-US"/>
        </w:rPr>
        <w:t>Gutmensch</w:t>
      </w:r>
      <w:r>
        <w:rPr>
          <w:rFonts w:ascii="Times New Roman" w:hAnsi="Times New Roman" w:cs="Times New Roman"/>
          <w:sz w:val="24"/>
          <w:szCs w:val="24"/>
        </w:rPr>
        <w:t xml:space="preserve">/ «благодетель» (0,4%). Если переводить по частям это слово, то получится «хороший человек», однако в немецком оно вызывает негативные ассоциации. В толковом словаре </w:t>
      </w:r>
      <w:r>
        <w:rPr>
          <w:rFonts w:ascii="Times New Roman" w:hAnsi="Times New Roman" w:cs="Times New Roman"/>
          <w:sz w:val="24"/>
          <w:szCs w:val="24"/>
          <w:lang w:val="en-US"/>
        </w:rPr>
        <w:t>Duden</w:t>
      </w:r>
      <w:r>
        <w:rPr>
          <w:rFonts w:ascii="Times New Roman" w:hAnsi="Times New Roman" w:cs="Times New Roman"/>
          <w:sz w:val="24"/>
          <w:szCs w:val="24"/>
        </w:rPr>
        <w:t xml:space="preserve"> даётся следующее определение: jemand, der sich (in einer als unkritisch oder übertrieben empfundenen Weise) empathisch und tolerant verhält, sich für Political Correctness u. Ä. einsetzt (кто-то, кто ведёт себя эмпатично и толерантно (что может восприниматься некритично и преувеличенно), отстаивает политкоррекность и т.д.).</w:t>
      </w:r>
    </w:p>
    <w:p w14:paraId="48645F59">
      <w:pPr>
        <w:spacing w:after="0" w:line="240" w:lineRule="auto"/>
        <w:ind w:left="70" w:leftChars="32" w:firstLine="302" w:firstLineChars="126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Это приводит к ещё одному интересному замечанию: у немцев на стимул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GUTHERZIGKEIT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гораздо больше негативных реакций, чем у русских. Самая частотная ассоциация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ausnutzen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/использовать </w:t>
      </w:r>
      <w:r>
        <w:rPr>
          <w:rFonts w:ascii="Times New Roman" w:hAnsi="Times New Roman" w:cs="Times New Roman"/>
          <w:sz w:val="24"/>
          <w:szCs w:val="24"/>
        </w:rPr>
        <w:t xml:space="preserve">(21,3%). Немцы склонны скорее извлекать выгоду из доброты и лишь потом воспринимать её как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Liebe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/ любовь </w:t>
      </w:r>
      <w:r>
        <w:rPr>
          <w:rFonts w:ascii="Times New Roman" w:hAnsi="Times New Roman" w:cs="Times New Roman"/>
          <w:sz w:val="24"/>
          <w:szCs w:val="24"/>
        </w:rPr>
        <w:t xml:space="preserve">(19,6%),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Menschlichkeit</w:t>
      </w:r>
      <w:r>
        <w:rPr>
          <w:rFonts w:ascii="Times New Roman" w:hAnsi="Times New Roman" w:cs="Times New Roman"/>
          <w:i/>
          <w:iCs/>
          <w:sz w:val="24"/>
          <w:szCs w:val="24"/>
        </w:rPr>
        <w:t>/ человечность</w:t>
      </w:r>
      <w:r>
        <w:rPr>
          <w:rFonts w:ascii="Times New Roman" w:hAnsi="Times New Roman" w:cs="Times New Roman"/>
          <w:sz w:val="24"/>
          <w:szCs w:val="24"/>
        </w:rPr>
        <w:t xml:space="preserve"> (19,2%) и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Tugend</w:t>
      </w:r>
      <w:r>
        <w:rPr>
          <w:rFonts w:ascii="Times New Roman" w:hAnsi="Times New Roman" w:cs="Times New Roman"/>
          <w:i/>
          <w:iCs/>
          <w:sz w:val="24"/>
          <w:szCs w:val="24"/>
        </w:rPr>
        <w:t>/ добродетель</w:t>
      </w:r>
      <w:r>
        <w:rPr>
          <w:rFonts w:ascii="Times New Roman" w:hAnsi="Times New Roman" w:cs="Times New Roman"/>
          <w:sz w:val="24"/>
          <w:szCs w:val="24"/>
        </w:rPr>
        <w:t xml:space="preserve"> (15,7%). Также в зоне </w:t>
      </w:r>
      <w:r>
        <w:rPr>
          <w:rFonts w:ascii="Times New Roman" w:hAnsi="Times New Roman" w:cs="Times New Roman"/>
          <w:i/>
          <w:iCs/>
          <w:sz w:val="24"/>
          <w:szCs w:val="24"/>
        </w:rPr>
        <w:t>что 4 (синоним)</w:t>
      </w:r>
      <w:r>
        <w:rPr>
          <w:rFonts w:ascii="Times New Roman" w:hAnsi="Times New Roman" w:cs="Times New Roman"/>
          <w:sz w:val="24"/>
          <w:szCs w:val="24"/>
        </w:rPr>
        <w:t xml:space="preserve"> находится ассоциация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Naivit</w:t>
      </w:r>
      <w:r>
        <w:rPr>
          <w:rFonts w:ascii="Times New Roman" w:hAnsi="Times New Roman" w:cs="Times New Roman"/>
          <w:i/>
          <w:iCs/>
          <w:sz w:val="24"/>
          <w:szCs w:val="24"/>
        </w:rPr>
        <w:t>ä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i/>
          <w:iCs/>
          <w:sz w:val="24"/>
          <w:szCs w:val="24"/>
        </w:rPr>
        <w:t>/ наивность</w:t>
      </w:r>
      <w:r>
        <w:rPr>
          <w:rFonts w:ascii="Times New Roman" w:hAnsi="Times New Roman" w:cs="Times New Roman"/>
          <w:sz w:val="24"/>
          <w:szCs w:val="24"/>
        </w:rPr>
        <w:t xml:space="preserve"> (3,5%). Что-то похожее есть и у русских: в зоне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ч</w:t>
      </w: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то 4 (синоним)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есть реакция </w:t>
      </w:r>
      <w:r>
        <w:rPr>
          <w:rFonts w:ascii="Times New Roman" w:hAnsi="Times New Roman" w:eastAsia="SimSun" w:cs="Times New Roman"/>
          <w:i/>
          <w:iCs/>
          <w:sz w:val="24"/>
          <w:szCs w:val="24"/>
          <w:lang w:eastAsia="ru-RU"/>
        </w:rPr>
        <w:t>это слабость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(0,5%). Доброта воспринимается как нечто, могущее навредить человеку, который её проявляет, однако эта реакция встречается редко. Следовательно, доброта как человеческое качество русскими воспринимается более позитивно.</w:t>
      </w:r>
    </w:p>
    <w:p w14:paraId="4DAABA10">
      <w:pPr>
        <w:spacing w:after="0" w:line="240" w:lineRule="auto"/>
        <w:ind w:left="70" w:leftChars="32" w:firstLine="302" w:firstLineChars="1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сфере ценностей доброта у русских ассоциируется в первую очередь с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заботой </w:t>
      </w:r>
      <w:r>
        <w:rPr>
          <w:rFonts w:ascii="Times New Roman" w:hAnsi="Times New Roman" w:cs="Times New Roman"/>
          <w:sz w:val="24"/>
          <w:szCs w:val="24"/>
          <w:lang w:eastAsia="ru-RU"/>
        </w:rPr>
        <w:t>(6%), а у немцев с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 w:eastAsia="ru-RU"/>
        </w:rPr>
        <w:t>Liebe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/ любовь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(19,6%). Снова проявляется то, о чём уже писалось выше: для русских доброта больше связана именно с человеческими взаимоотношениями, они привыкли активно её проявлять, а для немцев это что-то более абстрактное. Из общего в этой зоне, что доброта у обеих групп ассоциируется с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милосердием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(русские - 2,4%, немцы - 8,8%),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человечностью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(0,5% и 19,2%) и 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отзывчивостью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(1,1% и 0,4%). Выявляется интересный парадокс: несмотря на то, что в общей массе реакции немцев свидетельствуют об их восприятии доброты в более абстрактном смысле, чем у русских, слово </w:t>
      </w:r>
      <w:r>
        <w:rPr>
          <w:rFonts w:ascii="Times New Roman" w:hAnsi="Times New Roman" w:cs="Times New Roman"/>
          <w:i/>
          <w:iCs/>
          <w:sz w:val="24"/>
          <w:szCs w:val="24"/>
          <w:lang w:val="en-US" w:eastAsia="ru-RU"/>
        </w:rPr>
        <w:t>Menschlichkeit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/ человечность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занимает 19,2%, то есть одну пятую от всех ассоциац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ий. Возможно, это связано с тем, что доброта воспринимается ими как характерное качество понимающего человека только в теории, в то время как в реальности это не всегда так.</w:t>
      </w:r>
    </w:p>
    <w:p w14:paraId="29B0E4C3">
      <w:pPr>
        <w:spacing w:after="0" w:line="240" w:lineRule="auto"/>
        <w:ind w:left="70" w:leftChars="32" w:firstLine="302" w:firstLineChars="126"/>
        <w:jc w:val="both"/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>Также в процессе анализа были выявлены другие, не такие значимые различия двух групп, но об этом будет подробнее рассказано в докладе.</w:t>
      </w:r>
      <w:r>
        <w:rPr>
          <w:rFonts w:hint="default" w:ascii="Times New Roman" w:hAnsi="Times New Roman" w:eastAsia="SimSun" w:cs="Times New Roman"/>
          <w:sz w:val="24"/>
          <w:szCs w:val="24"/>
          <w:lang w:val="en-US" w:eastAsia="ru-RU"/>
        </w:rPr>
        <w:t xml:space="preserve"> Приведённый ниже график наглядно демонстрирует процентное соотношение ассоциаций у русских и у немцев.</w:t>
      </w:r>
    </w:p>
    <w:p w14:paraId="0244C45E">
      <w:pPr>
        <w:spacing w:after="0" w:line="240" w:lineRule="auto"/>
        <w:ind w:left="70" w:leftChars="32" w:firstLine="302" w:firstLineChars="126"/>
        <w:jc w:val="both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895850" cy="3027680"/>
            <wp:effectExtent l="0" t="0" r="11430" b="508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2DEE1E">
      <w:pPr>
        <w:pStyle w:val="5"/>
        <w:shd w:val="clear" w:color="auto" w:fill="FFFFFF"/>
        <w:ind w:lef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</w:p>
    <w:p w14:paraId="3414AF92">
      <w:pPr>
        <w:pStyle w:val="5"/>
        <w:numPr>
          <w:ilvl w:val="255"/>
          <w:numId w:val="1"/>
        </w:numPr>
        <w:ind w:left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В.А. Пищальникова, А.И. Хлопова, З.Г. Адамова. Австрийско-немецко-русский ассоциативный словарь базовых ценностей. – М.:Наука, 2024. </w:t>
      </w:r>
    </w:p>
    <w:p w14:paraId="18A04723">
      <w:pPr>
        <w:pStyle w:val="5"/>
        <w:numPr>
          <w:ilvl w:val="255"/>
          <w:numId w:val="1"/>
        </w:numPr>
        <w:shd w:val="clear" w:color="auto" w:fill="FFFFFF"/>
        <w:ind w:lef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Г.А. Черкасова, Н.В. Уфимцева. Русский региональный ассоциативный словарь-тезаурус ЕВРАС : (Европейская часть России): в 2 Т. - М. : </w:t>
      </w:r>
      <w:r>
        <w:rPr>
          <w:rFonts w:ascii="Times New Roman" w:hAnsi="Times New Roman" w:cs="Times New Roman"/>
          <w:strike/>
          <w:sz w:val="24"/>
          <w:szCs w:val="24"/>
        </w:rPr>
        <w:t>Москва,</w:t>
      </w:r>
      <w:r>
        <w:rPr>
          <w:rFonts w:ascii="Times New Roman" w:hAnsi="Times New Roman" w:cs="Times New Roman"/>
          <w:sz w:val="24"/>
          <w:szCs w:val="24"/>
        </w:rPr>
        <w:t xml:space="preserve"> 2014. </w:t>
      </w:r>
    </w:p>
    <w:p w14:paraId="57D5CE0C">
      <w:pPr>
        <w:pStyle w:val="5"/>
        <w:numPr>
          <w:ilvl w:val="255"/>
          <w:numId w:val="1"/>
        </w:numPr>
        <w:spacing w:after="0" w:line="240" w:lineRule="auto"/>
        <w:ind w:lef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Н.В. Уфимцева, И.А. Стернин, Х. Эккерт, В.И. Милехина, В.М. Топорова. Ассоциативные нормы русского и немецкого языков. Москва-Воронеж: «Истоки», 2004 г. </w:t>
      </w:r>
    </w:p>
    <w:p w14:paraId="1CC2E57D">
      <w:pPr>
        <w:ind w:firstLine="352" w:firstLineChars="126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104350"/>
    <w:multiLevelType w:val="multilevel"/>
    <w:tmpl w:val="4C104350"/>
    <w:lvl w:ilvl="0" w:tentative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77" w:hanging="360"/>
      </w:pPr>
    </w:lvl>
    <w:lvl w:ilvl="2" w:tentative="0">
      <w:start w:val="1"/>
      <w:numFmt w:val="lowerRoman"/>
      <w:lvlText w:val="%3."/>
      <w:lvlJc w:val="right"/>
      <w:pPr>
        <w:ind w:left="2197" w:hanging="180"/>
      </w:pPr>
    </w:lvl>
    <w:lvl w:ilvl="3" w:tentative="0">
      <w:start w:val="1"/>
      <w:numFmt w:val="decimal"/>
      <w:lvlText w:val="%4."/>
      <w:lvlJc w:val="left"/>
      <w:pPr>
        <w:ind w:left="2917" w:hanging="360"/>
      </w:pPr>
    </w:lvl>
    <w:lvl w:ilvl="4" w:tentative="0">
      <w:start w:val="1"/>
      <w:numFmt w:val="lowerLetter"/>
      <w:lvlText w:val="%5."/>
      <w:lvlJc w:val="left"/>
      <w:pPr>
        <w:ind w:left="3637" w:hanging="360"/>
      </w:pPr>
    </w:lvl>
    <w:lvl w:ilvl="5" w:tentative="0">
      <w:start w:val="1"/>
      <w:numFmt w:val="lowerRoman"/>
      <w:lvlText w:val="%6."/>
      <w:lvlJc w:val="right"/>
      <w:pPr>
        <w:ind w:left="4357" w:hanging="180"/>
      </w:pPr>
    </w:lvl>
    <w:lvl w:ilvl="6" w:tentative="0">
      <w:start w:val="1"/>
      <w:numFmt w:val="decimal"/>
      <w:lvlText w:val="%7."/>
      <w:lvlJc w:val="left"/>
      <w:pPr>
        <w:ind w:left="5077" w:hanging="360"/>
      </w:pPr>
    </w:lvl>
    <w:lvl w:ilvl="7" w:tentative="0">
      <w:start w:val="1"/>
      <w:numFmt w:val="lowerLetter"/>
      <w:lvlText w:val="%8."/>
      <w:lvlJc w:val="left"/>
      <w:pPr>
        <w:ind w:left="5797" w:hanging="360"/>
      </w:pPr>
    </w:lvl>
    <w:lvl w:ilvl="8" w:tentative="0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0006EF"/>
    <w:rsid w:val="000063D6"/>
    <w:rsid w:val="00125678"/>
    <w:rsid w:val="001B658E"/>
    <w:rsid w:val="00445083"/>
    <w:rsid w:val="005B2D44"/>
    <w:rsid w:val="00891647"/>
    <w:rsid w:val="009137FF"/>
    <w:rsid w:val="00A6351D"/>
    <w:rsid w:val="00AF1578"/>
    <w:rsid w:val="00D311F9"/>
    <w:rsid w:val="111F2E1A"/>
    <w:rsid w:val="39B46D2F"/>
    <w:rsid w:val="530458FF"/>
    <w:rsid w:val="700006EF"/>
    <w:rsid w:val="79A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829</Words>
  <Characters>4731</Characters>
  <Lines>39</Lines>
  <Paragraphs>11</Paragraphs>
  <TotalTime>37</TotalTime>
  <ScaleCrop>false</ScaleCrop>
  <LinksUpToDate>false</LinksUpToDate>
  <CharactersWithSpaces>5549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2026-02-24T12:41:00Z</dcterms:created>
  <dc:creator>Ксения Андрущен�</dc:creator>
  <cp:lastModifiedBy>Ксения Андрущен�</cp:lastModifiedBy>
  <dcterms:modified xsi:type="dcterms:W3CDTF">2026-02-26T06:47:05Z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6BE3521B46C14336B614BCB122A8F381_13</vt:lpwstr>
  </property>
</Properties>
</file>