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37E88" w:rsidRDefault="0067277C">
      <w:pPr>
        <w:spacing w:after="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«Живу (и) вижу»: формула художественного метода Вс. Некрасова и Э. Булатова</w:t>
      </w:r>
    </w:p>
    <w:p w14:paraId="00000002" w14:textId="77777777" w:rsidR="00737E88" w:rsidRDefault="0067277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Чеботарева Анна Юрьевна</w:t>
      </w:r>
    </w:p>
    <w:p w14:paraId="3E1505FC" w14:textId="47937342" w:rsidR="00B35AE2" w:rsidRDefault="0067277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Студентка Московского 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осударственного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ниверситета</w:t>
      </w:r>
      <w:proofErr w:type="spellEnd"/>
    </w:p>
    <w:p w14:paraId="00000003" w14:textId="46F4F2D7" w:rsidR="00737E88" w:rsidRDefault="0067277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имени М.В. Ломоносова, Москва, Россия</w:t>
      </w:r>
    </w:p>
    <w:p w14:paraId="00000004" w14:textId="77777777" w:rsidR="00737E88" w:rsidRDefault="00737E8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2A6BAE1A" w:rsidR="00737E88" w:rsidRDefault="0067277C" w:rsidP="00B35AE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Строчка «живу и вижу» из небольшого стихотворения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Некрасова многократно осмысляется самим автором в разных поэтических текстах, а близкий ему художник Э.В.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Булатов осуществляет это переосмысление через художественный перевод в визуальный медиум, объявляя ее своим «художественным кредо» [Булатов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2024</w:t>
      </w:r>
      <w:r>
        <w:rPr>
          <w:rFonts w:ascii="Times New Roman" w:eastAsia="Times New Roman" w:hAnsi="Times New Roman" w:cs="Times New Roman"/>
          <w:sz w:val="24"/>
          <w:szCs w:val="24"/>
        </w:rPr>
        <w:t>: 68]. Каким образом происходит этот перевод, что объединяет и отличает стихотворное и живописное осмысление формулы? В работе рассматривается, как происходит формирование общего художественного поля, в котором стихотворения и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картины взаимно перерабатывают и уточняют смысл формулы.</w:t>
      </w:r>
    </w:p>
    <w:p w14:paraId="00000006" w14:textId="5DAD4823" w:rsidR="00737E88" w:rsidRPr="002E1EEB" w:rsidRDefault="0067277C" w:rsidP="00B35AE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стихотворении «я уж чувствую // тучищу» (1969) «живу и вижу» возникает как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итог внутреннего движения от непосредственного переживания («я уж / чувствую тучищу») через сопротивление и отказ («не хочу / и не ищу») к констатации состояния. Внутренняя борьба выражается и в грамматической двойственности </w:t>
      </w:r>
      <w:r w:rsidR="00EF227D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хотя</w:t>
      </w:r>
      <w:r w:rsidR="00EF227D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: возникая как противительный союз, в соседстве с «хочу» слово начинает восприниматься как деепричастие, и потому внутри фразы утверждение и отрицание взаимно отменяют друг друга. Анаграмматическая зеркальность пары «живу и вижу» указывает на их почти тождественное звучание и сближение состояний. Союз «и» допускает одновременность</w:t>
      </w:r>
      <w:r w:rsidR="00EF2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5A40BF">
        <w:rPr>
          <w:rFonts w:ascii="Times New Roman" w:eastAsia="Times New Roman" w:hAnsi="Times New Roman" w:cs="Times New Roman"/>
          <w:sz w:val="24"/>
          <w:szCs w:val="24"/>
          <w:lang w:val="ru-RU"/>
        </w:rPr>
        <w:t>но при этом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последовательность, причинно-следственную связь («живу, и поэтому вижу»). </w:t>
      </w:r>
      <w:r w:rsidR="00EF227D">
        <w:rPr>
          <w:rFonts w:ascii="Times New Roman" w:eastAsia="Times New Roman" w:hAnsi="Times New Roman" w:cs="Times New Roman"/>
          <w:sz w:val="24"/>
          <w:szCs w:val="24"/>
          <w:lang w:val="ru-RU"/>
        </w:rPr>
        <w:t>Однако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порядок слов принципиален: </w:t>
      </w:r>
      <w:r w:rsidRPr="005D3971">
        <w:rPr>
          <w:rFonts w:ascii="Times New Roman" w:eastAsia="Times New Roman" w:hAnsi="Times New Roman" w:cs="Times New Roman"/>
          <w:sz w:val="24"/>
          <w:szCs w:val="24"/>
        </w:rPr>
        <w:t>инверсия</w:t>
      </w:r>
      <w:r w:rsidR="005D3971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(«</w:t>
      </w:r>
      <w:proofErr w:type="gramStart"/>
      <w:r w:rsidR="005D3971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вижу</w:t>
      </w:r>
      <w:proofErr w:type="gramEnd"/>
      <w:r w:rsidR="005D3971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живу»,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2000) изменяет значение фразы – </w:t>
      </w:r>
      <w:r w:rsidR="005D3971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первичным становится акт видения, из которого выводится осознанное утверждение жизни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(«вижу (знаю, чувствую), что живу»)</w:t>
      </w:r>
      <w:r w:rsidR="005D3971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; «живу» звучит уже как результат пережитого и увиденного, вызывающий чувство благодарности.</w:t>
      </w:r>
      <w:r w:rsidR="002E1EEB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7" w14:textId="5F7A35FF" w:rsidR="00737E88" w:rsidRDefault="0067277C" w:rsidP="00B35AE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 Булатова фраза появляется в картине «Живу – вижу» (1979-80, переписана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1999). Ранее «чужое» уже функционировало в его художественной практике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реди-мейд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идеологизированного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языка («Слава КПСС», 1975), но между присваивающим субъектом и знаком сохранялась дистанция. Слово Некрасова утрачивает статус «чужого», 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 </w:t>
      </w:r>
      <w:r>
        <w:rPr>
          <w:rFonts w:ascii="Times New Roman" w:eastAsia="Times New Roman" w:hAnsi="Times New Roman" w:cs="Times New Roman"/>
          <w:sz w:val="24"/>
          <w:szCs w:val="24"/>
        </w:rPr>
        <w:t>при этом подвергается редукции, интерпретации и языковой переработке. Однако, по замечанию М.А. Сухотина, «в картине начинает проявляться не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записанный в ней контекст» стихотворения [Сухотин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]. Так, движение облаков перекликается с образом «тучищи», а городской пейзаж, в котором отчетливо присутствуют природные элементы, соотносится с «пейзажной» лирикой Некрасова в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целом. Удаление союза устраняет возможность причинно-следственной интерпретации и создает эффект «мерцания», «пульсации» [Булатов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2024</w:t>
      </w:r>
      <w:r>
        <w:rPr>
          <w:rFonts w:ascii="Times New Roman" w:eastAsia="Times New Roman" w:hAnsi="Times New Roman" w:cs="Times New Roman"/>
          <w:sz w:val="24"/>
          <w:szCs w:val="24"/>
        </w:rPr>
        <w:t>: 16</w:t>
      </w:r>
      <w:r w:rsidR="002E1EE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17]. Два глагола оказываются в двустороннем движении: «живу» направлено внутрь реальности, «вижу» – как бы возвращается из неё; направленность сознания обеспечивает субъект, а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видение рождается самой реальностью – таким образом, картина становится визуальной метафорой не только творческого сознания, но и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феноменологического метода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[Кулаков 2007: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https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8" w14:textId="7E41BD93" w:rsidR="00737E88" w:rsidRDefault="0067277C" w:rsidP="00B35AE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свидетельству Булатова, Некрасов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был в восторге оттого, что “и” ушло. Он не смог этого сделать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[Булатов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18]. Действительно, в более позднем стихотворении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живу и вижу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(ранняя редакция 1978), написанном до картины Булатова, союз сохраняется. Грамматическая двойственность раннего стихотворения здес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 xml:space="preserve">ь развивается – текст начинает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ветвит</w:t>
      </w:r>
      <w:proofErr w:type="spellEnd"/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обладать внутренними антонимиями (например, «жизнь ужасна» – «жизнь прекрасна»). Неслучайно, что вычлененная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Булатовым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цит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 xml:space="preserve">ата в его интерпретации так же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звучит двояко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Булатов 2024</w:t>
      </w:r>
      <w:r>
        <w:rPr>
          <w:rFonts w:ascii="Times New Roman" w:eastAsia="Times New Roman" w:hAnsi="Times New Roman" w:cs="Times New Roman"/>
          <w:sz w:val="24"/>
          <w:szCs w:val="24"/>
        </w:rPr>
        <w:t>: 78]. На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 xml:space="preserve">картине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Живу дальше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(2007) продолжение жизни визуализируется движением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слова, а продолжение жизни не на 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нашей родине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движением буквально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за границу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, за наблюдаемый горизонт.</w:t>
      </w:r>
    </w:p>
    <w:p w14:paraId="0000000A" w14:textId="6A50D6DF" w:rsidR="00737E88" w:rsidRDefault="0067277C" w:rsidP="00B35AE2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Показательно, что поздний сборник Некрасова называется «Живу вижу» (2002)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уже без союза. На обложке воспроизведен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булатовский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эскиз, но без городского пейзажа, только небо. Визуальная переработка возвращается в поэтическое поле: происходит обратное влияние картины на стих</w:t>
      </w:r>
      <w:r w:rsidR="002E1EE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B" w14:textId="7F3547D8" w:rsidR="00737E88" w:rsidRDefault="0067277C" w:rsidP="00B35AE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оба автора работают с языковой или социальной реальностью как единственно данным материалом, но выявляют в нем онтологическую глубину. Формула «живу (и) вижу» функционирует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экзистенциал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как творческий метод. В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этом смысле она может считаться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универсальной</w:t>
      </w:r>
      <w:r w:rsidR="00DE45BC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даже </w:t>
      </w:r>
      <w:r w:rsidR="005D3971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всемирной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творческой формулой [Кулаков 2021: 28] Именно в этом совпадении, где 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слышащий видит, и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видящий слышит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(О.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proofErr w:type="spellStart"/>
      <w:r w:rsidR="005D3971">
        <w:rPr>
          <w:rFonts w:ascii="Times New Roman" w:eastAsia="Times New Roman" w:hAnsi="Times New Roman" w:cs="Times New Roman"/>
          <w:sz w:val="24"/>
          <w:szCs w:val="24"/>
        </w:rPr>
        <w:t>Гомрингер</w:t>
      </w:r>
      <w:proofErr w:type="spellEnd"/>
      <w:r w:rsidR="005D3971">
        <w:rPr>
          <w:rFonts w:ascii="Times New Roman" w:eastAsia="Times New Roman" w:hAnsi="Times New Roman" w:cs="Times New Roman"/>
          <w:sz w:val="24"/>
          <w:szCs w:val="24"/>
        </w:rPr>
        <w:t>, [там ж</w:t>
      </w:r>
      <w:r w:rsid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е: 28</w:t>
      </w:r>
      <w:r>
        <w:rPr>
          <w:rFonts w:ascii="Times New Roman" w:eastAsia="Times New Roman" w:hAnsi="Times New Roman" w:cs="Times New Roman"/>
          <w:sz w:val="24"/>
          <w:szCs w:val="24"/>
        </w:rPr>
        <w:t>]), возникает пространство поэзии и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живописи</w:t>
      </w:r>
      <w:r w:rsidR="00B35AE2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– общее и подвижное.</w:t>
      </w:r>
      <w:bookmarkStart w:id="0" w:name="_GoBack"/>
      <w:bookmarkEnd w:id="0"/>
    </w:p>
    <w:p w14:paraId="6AB8E482" w14:textId="77777777" w:rsidR="005D3971" w:rsidRPr="005D3971" w:rsidRDefault="005D3971" w:rsidP="00B35AE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C" w14:textId="4F224E19" w:rsidR="00737E88" w:rsidRDefault="0067277C" w:rsidP="00B35AE2">
      <w:pPr>
        <w:spacing w:before="240" w:after="24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0D" w14:textId="18988711" w:rsidR="00737E88" w:rsidRPr="005D3971" w:rsidRDefault="0067277C" w:rsidP="005D3971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971">
        <w:rPr>
          <w:rFonts w:ascii="Times New Roman" w:eastAsia="Times New Roman" w:hAnsi="Times New Roman" w:cs="Times New Roman"/>
          <w:sz w:val="24"/>
          <w:szCs w:val="24"/>
        </w:rPr>
        <w:t>Булатов Э.В. Живу дальше. Лаборатория художника. М., 2024.</w:t>
      </w:r>
    </w:p>
    <w:p w14:paraId="0000000F" w14:textId="1BCB9416" w:rsidR="00737E88" w:rsidRPr="005D3971" w:rsidRDefault="0067277C" w:rsidP="005D3971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Кулаков В.Г. Вот. Всеволод Некрасов и Эрик Булатов // Воздух. 2007. №3. URL: </w:t>
      </w:r>
      <w:hyperlink r:id="rId7">
        <w:r w:rsidRPr="005D397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https://www.litkarta.ru/projects/vozdukh/issues/2007-3/kulakov/</w:t>
        </w:r>
      </w:hyperlink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02.03.26).</w:t>
      </w:r>
    </w:p>
    <w:p w14:paraId="00000011" w14:textId="0A28B8EA" w:rsidR="00737E88" w:rsidRPr="005D3971" w:rsidRDefault="0067277C" w:rsidP="005D3971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Кулаков В.Г. Дело житейское: Лианозовская школа // “Лианозовская школа”: между барачной поэзией и русским </w:t>
      </w:r>
      <w:proofErr w:type="spellStart"/>
      <w:r w:rsidRPr="005D3971">
        <w:rPr>
          <w:rFonts w:ascii="Times New Roman" w:eastAsia="Times New Roman" w:hAnsi="Times New Roman" w:cs="Times New Roman"/>
          <w:sz w:val="24"/>
          <w:szCs w:val="24"/>
        </w:rPr>
        <w:t>конкретизмом</w:t>
      </w:r>
      <w:proofErr w:type="spellEnd"/>
      <w:proofErr w:type="gramStart"/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 / П</w:t>
      </w:r>
      <w:proofErr w:type="gramEnd"/>
      <w:r w:rsidRPr="005D3971">
        <w:rPr>
          <w:rFonts w:ascii="Times New Roman" w:eastAsia="Times New Roman" w:hAnsi="Times New Roman" w:cs="Times New Roman"/>
          <w:sz w:val="24"/>
          <w:szCs w:val="24"/>
        </w:rPr>
        <w:t>од ред. Г. Зыковой, В. Кулакова, М.</w:t>
      </w:r>
      <w:r w:rsidR="00B35AE2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proofErr w:type="spellStart"/>
      <w:r w:rsidRPr="005D3971">
        <w:rPr>
          <w:rFonts w:ascii="Times New Roman" w:eastAsia="Times New Roman" w:hAnsi="Times New Roman" w:cs="Times New Roman"/>
          <w:sz w:val="24"/>
          <w:szCs w:val="24"/>
        </w:rPr>
        <w:t>Павловца</w:t>
      </w:r>
      <w:proofErr w:type="spellEnd"/>
      <w:r w:rsidRPr="005D3971">
        <w:rPr>
          <w:rFonts w:ascii="Times New Roman" w:eastAsia="Times New Roman" w:hAnsi="Times New Roman" w:cs="Times New Roman"/>
          <w:sz w:val="24"/>
          <w:szCs w:val="24"/>
        </w:rPr>
        <w:t>. М., 2021. С. 16-30.</w:t>
      </w:r>
    </w:p>
    <w:p w14:paraId="00000015" w14:textId="32F89E42" w:rsidR="00737E88" w:rsidRPr="005D3971" w:rsidRDefault="0067277C" w:rsidP="005D3971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Сухотин М.А. Интервью с Э.В. </w:t>
      </w:r>
      <w:proofErr w:type="spellStart"/>
      <w:r w:rsidRPr="005D3971">
        <w:rPr>
          <w:rFonts w:ascii="Times New Roman" w:eastAsia="Times New Roman" w:hAnsi="Times New Roman" w:cs="Times New Roman"/>
          <w:sz w:val="24"/>
          <w:szCs w:val="24"/>
        </w:rPr>
        <w:t>Булатовым</w:t>
      </w:r>
      <w:proofErr w:type="spellEnd"/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40BF" w:rsidRPr="005D397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(2007) </w:t>
      </w:r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// Сайт Сергея Летова. URL: </w:t>
      </w:r>
      <w:hyperlink r:id="rId8">
        <w:r w:rsidRPr="005D397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https://conceptualism.letov.ru/Mikhail-Sukhotin-interview-s-Bulatovym.html</w:t>
        </w:r>
      </w:hyperlink>
      <w:r w:rsidRPr="005D3971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02.03.26).</w:t>
      </w:r>
    </w:p>
    <w:sectPr w:rsidR="00737E88" w:rsidRPr="005D3971" w:rsidSect="00B35AE2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20CAED-A37B-45C5-BC97-4CD1C6AAC6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4F834F7-F880-4372-AC98-A4D1EB99D09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25B0D"/>
    <w:multiLevelType w:val="hybridMultilevel"/>
    <w:tmpl w:val="3C527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88"/>
    <w:rsid w:val="002E1EEB"/>
    <w:rsid w:val="005A40BF"/>
    <w:rsid w:val="005D3971"/>
    <w:rsid w:val="0067277C"/>
    <w:rsid w:val="00737E88"/>
    <w:rsid w:val="00B35AE2"/>
    <w:rsid w:val="00DE45BC"/>
    <w:rsid w:val="00EF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62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D39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5D3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ualism.letov.ru/Mikhail-Sukhotin-interview-s-Bulatovym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litkarta.ru/projects/vozdukh/issues/2007-3/kulako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C77-4EB8-4D70-87F0-9C9AB3417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2026-03-02T20:31:00Z</dcterms:created>
  <dcterms:modified xsi:type="dcterms:W3CDTF">2026-03-02T20:31:00Z</dcterms:modified>
</cp:coreProperties>
</file>