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A12E8">
      <w:pPr>
        <w:ind w:left="0" w:firstLine="302"/>
        <w:jc w:val="center"/>
        <w:rPr>
          <w:rFonts w:hint="default" w:ascii="Times New Roman" w:hAnsi="Times New Roman" w:eastAsia="Times New Roman" w:cs="Times New Roman"/>
          <w:b/>
          <w:i w:val="0"/>
          <w:iCs w:val="0"/>
          <w:sz w:val="24"/>
          <w:szCs w:val="24"/>
          <w:lang w:val="ru-RU"/>
        </w:rPr>
      </w:pPr>
      <w:r>
        <w:rPr>
          <w:rFonts w:hint="default" w:ascii="Times New Roman" w:hAnsi="Times New Roman" w:eastAsia="Times New Roman" w:cs="Times New Roman"/>
          <w:b/>
          <w:i w:val="0"/>
          <w:iCs w:val="0"/>
          <w:sz w:val="24"/>
          <w:szCs w:val="24"/>
          <w:lang w:val="ru-RU"/>
        </w:rPr>
        <w:t>«Вечное» время в романе М.Е. Салтыкова-Щедрина «Господа Головлёвы»</w:t>
      </w:r>
    </w:p>
    <w:p w14:paraId="6018C8CD">
      <w:pPr>
        <w:ind w:left="0" w:firstLine="302"/>
        <w:jc w:val="center"/>
        <w:rPr>
          <w:rFonts w:hint="default" w:ascii="Times New Roman" w:hAnsi="Times New Roman" w:eastAsia="Times New Roman" w:cs="Times New Roman"/>
          <w:i w:val="0"/>
          <w:iCs w:val="0"/>
          <w:sz w:val="24"/>
          <w:szCs w:val="24"/>
          <w:rtl w:val="0"/>
          <w:lang w:val="ru-RU"/>
        </w:rPr>
      </w:pPr>
      <w:r>
        <w:rPr>
          <w:rFonts w:ascii="Times New Roman" w:hAnsi="Times New Roman" w:eastAsia="Times New Roman" w:cs="Times New Roman"/>
          <w:i w:val="0"/>
          <w:iCs w:val="0"/>
          <w:sz w:val="24"/>
          <w:szCs w:val="24"/>
          <w:rtl w:val="0"/>
          <w:lang w:val="ru-RU"/>
        </w:rPr>
        <w:t>Дутикова</w:t>
      </w:r>
      <w:r>
        <w:rPr>
          <w:rFonts w:hint="default" w:ascii="Times New Roman" w:hAnsi="Times New Roman" w:eastAsia="Times New Roman" w:cs="Times New Roman"/>
          <w:i w:val="0"/>
          <w:iCs w:val="0"/>
          <w:sz w:val="24"/>
          <w:szCs w:val="24"/>
          <w:rtl w:val="0"/>
          <w:lang w:val="ru-RU"/>
        </w:rPr>
        <w:t xml:space="preserve"> Елизавета</w:t>
      </w:r>
    </w:p>
    <w:p w14:paraId="11C0C514">
      <w:pPr>
        <w:ind w:left="0" w:firstLine="302"/>
        <w:jc w:val="center"/>
        <w:rPr>
          <w:rFonts w:ascii="Times New Roman" w:hAnsi="Times New Roman" w:eastAsia="Times New Roman" w:cs="Times New Roman"/>
          <w:i w:val="0"/>
          <w:iCs w:val="0"/>
          <w:sz w:val="24"/>
          <w:szCs w:val="24"/>
          <w:rtl w:val="0"/>
        </w:rPr>
      </w:pPr>
      <w:r>
        <w:rPr>
          <w:rFonts w:ascii="Times New Roman" w:hAnsi="Times New Roman" w:eastAsia="Times New Roman" w:cs="Times New Roman"/>
          <w:i w:val="0"/>
          <w:iCs w:val="0"/>
          <w:sz w:val="24"/>
          <w:szCs w:val="24"/>
          <w:rtl w:val="0"/>
          <w:lang w:val="ru-RU"/>
        </w:rPr>
        <w:t>Студент</w:t>
      </w:r>
      <w:r>
        <w:rPr>
          <w:rFonts w:hint="default" w:ascii="Times New Roman" w:hAnsi="Times New Roman" w:eastAsia="Times New Roman" w:cs="Times New Roman"/>
          <w:i w:val="0"/>
          <w:iCs w:val="0"/>
          <w:sz w:val="24"/>
          <w:szCs w:val="24"/>
          <w:rtl w:val="0"/>
          <w:lang w:val="ru-RU"/>
        </w:rPr>
        <w:t xml:space="preserve"> МГУ им. М.В.Ломоносова</w:t>
      </w:r>
      <w:r>
        <w:rPr>
          <w:rFonts w:ascii="Times New Roman" w:hAnsi="Times New Roman" w:eastAsia="Times New Roman" w:cs="Times New Roman"/>
          <w:i w:val="0"/>
          <w:iCs w:val="0"/>
          <w:sz w:val="24"/>
          <w:szCs w:val="24"/>
          <w:rtl w:val="0"/>
          <w:lang w:val="ru-RU"/>
        </w:rPr>
        <w:t>, Москва, Россия</w:t>
      </w:r>
    </w:p>
    <w:p w14:paraId="68BA2EDF">
      <w:pPr>
        <w:ind w:left="0" w:firstLine="302"/>
        <w:jc w:val="both"/>
        <w:rPr>
          <w:rFonts w:hint="default" w:ascii="Times New Roman" w:hAnsi="Times New Roman" w:eastAsia="Times New Roman" w:cs="Times New Roman"/>
          <w:i w:val="0"/>
          <w:iCs w:val="0"/>
          <w:sz w:val="24"/>
          <w:szCs w:val="24"/>
        </w:rPr>
      </w:pPr>
    </w:p>
    <w:p w14:paraId="1A83C2D2">
      <w:pPr>
        <w:keepNext w:val="0"/>
        <w:keepLines w:val="0"/>
        <w:pageBreakBefore w:val="0"/>
        <w:widowControl/>
        <w:kinsoku/>
        <w:wordWrap/>
        <w:overflowPunct/>
        <w:topLinePunct w:val="0"/>
        <w:autoSpaceDE/>
        <w:autoSpaceDN/>
        <w:bidi w:val="0"/>
        <w:adjustRightInd/>
        <w:snapToGrid/>
        <w:ind w:firstLine="300" w:firstLineChars="125"/>
        <w:jc w:val="both"/>
        <w:textAlignment w:val="auto"/>
        <w:rPr>
          <w:rFonts w:hint="default" w:ascii="Times New Roman" w:hAnsi="Times New Roman"/>
          <w:sz w:val="24"/>
          <w:lang w:val="ru-RU"/>
        </w:rPr>
      </w:pPr>
      <w:r>
        <w:rPr>
          <w:rFonts w:hint="default" w:ascii="Times New Roman" w:hAnsi="Times New Roman" w:cs="Times New Roman"/>
          <w:sz w:val="24"/>
          <w:szCs w:val="24"/>
          <w:lang w:val="ru-RU"/>
        </w:rPr>
        <w:t>М.Е. Салтыков-Щедрин - один из наиболее выдающихся писателей-сатириков, оказавший влияние как на своих современников, так и на литературу следующих веков вплоть до нашего времени. Роман Салтыкова-Щедрина «Господа Головлёвы», на мой взгляд, приобретает особую глубину и звучание за счёт религиозно-метафизического пласта, который отчасти выражается через встраивание реального, «бытового» времени, в котором существует Головлёво и его обитатели, в «вечное», богослужебно-символическое время, которое писатель вводит с помощью библейских образов, аллюзий на евангельскими тексты, прямых указаний на конкретные события в богослужении. Исследователь М.Назаренко пишет: «</w:t>
      </w:r>
      <w:r>
        <w:rPr>
          <w:rFonts w:ascii="Times New Roman" w:hAnsi="Times New Roman"/>
          <w:sz w:val="24"/>
        </w:rPr>
        <w:t xml:space="preserve">Следует сразу же подчеркнуть: Щедрин не был </w:t>
      </w:r>
      <w:r>
        <w:rPr>
          <w:rFonts w:ascii="Times New Roman" w:hAnsi="Times New Roman"/>
          <w:i/>
          <w:sz w:val="24"/>
        </w:rPr>
        <w:t>ортодоксальным</w:t>
      </w:r>
      <w:r>
        <w:rPr>
          <w:rFonts w:ascii="Times New Roman" w:hAnsi="Times New Roman"/>
          <w:sz w:val="24"/>
        </w:rPr>
        <w:t xml:space="preserve"> писателем – ни в политическом, ни тем более в религиозном смысле.</w:t>
      </w:r>
      <w:r>
        <w:rPr>
          <w:rFonts w:hint="default" w:ascii="Times New Roman" w:hAnsi="Times New Roman"/>
          <w:sz w:val="24"/>
          <w:lang w:val="ru-RU"/>
        </w:rPr>
        <w:t xml:space="preserve"> </w:t>
      </w:r>
      <w:r>
        <w:rPr>
          <w:rFonts w:hint="default" w:ascii="Times New Roman" w:hAnsi="Times New Roman"/>
          <w:sz w:val="24"/>
          <w:lang w:val="en-US"/>
        </w:rPr>
        <w:t>&lt;…&gt;</w:t>
      </w:r>
      <w:r>
        <w:rPr>
          <w:rFonts w:ascii="Times New Roman" w:hAnsi="Times New Roman"/>
          <w:sz w:val="24"/>
        </w:rPr>
        <w:t>Так или иначе, но евангельские события для Щедрина неизменно оставались моделью, образцом, который повторяется из века в век с новыми действующими лицами</w:t>
      </w:r>
      <w:r>
        <w:rPr>
          <w:rFonts w:hint="default" w:ascii="Times New Roman" w:hAnsi="Times New Roman"/>
          <w:sz w:val="24"/>
          <w:lang w:val="ru-RU"/>
        </w:rPr>
        <w:t>»</w:t>
      </w:r>
      <w:r>
        <w:rPr>
          <w:rFonts w:hint="default" w:ascii="Times New Roman" w:hAnsi="Times New Roman"/>
          <w:sz w:val="24"/>
          <w:lang w:val="en-US"/>
        </w:rPr>
        <w:t>[</w:t>
      </w:r>
      <w:r>
        <w:rPr>
          <w:rFonts w:hint="default" w:ascii="Times New Roman" w:hAnsi="Times New Roman"/>
          <w:sz w:val="24"/>
          <w:lang w:val="ru-RU"/>
        </w:rPr>
        <w:t>Назаренко: 63</w:t>
      </w:r>
      <w:r>
        <w:rPr>
          <w:rFonts w:hint="default" w:ascii="Times New Roman" w:hAnsi="Times New Roman"/>
          <w:sz w:val="24"/>
          <w:lang w:val="en-US"/>
        </w:rPr>
        <w:t>]</w:t>
      </w:r>
      <w:r>
        <w:rPr>
          <w:rFonts w:hint="default" w:ascii="Times New Roman" w:hAnsi="Times New Roman"/>
          <w:sz w:val="24"/>
          <w:lang w:val="ru-RU"/>
        </w:rPr>
        <w:t xml:space="preserve">. Именно благодаря этому семейная хроника приобретает метафизическое значение, а история одной семьи и одного предательства становится историей, важной для всего человечества. </w:t>
      </w:r>
    </w:p>
    <w:p w14:paraId="1A7C29AA">
      <w:pPr>
        <w:keepNext w:val="0"/>
        <w:keepLines w:val="0"/>
        <w:pageBreakBefore w:val="0"/>
        <w:widowControl/>
        <w:kinsoku/>
        <w:wordWrap/>
        <w:overflowPunct/>
        <w:topLinePunct w:val="0"/>
        <w:autoSpaceDE/>
        <w:autoSpaceDN/>
        <w:bidi w:val="0"/>
        <w:adjustRightInd/>
        <w:snapToGrid/>
        <w:ind w:firstLine="360" w:firstLineChars="150"/>
        <w:jc w:val="both"/>
        <w:textAlignment w:val="auto"/>
        <w:rPr>
          <w:rFonts w:hint="default" w:ascii="Times New Roman" w:hAnsi="Times New Roman"/>
          <w:sz w:val="24"/>
          <w:lang w:val="ru-RU"/>
        </w:rPr>
      </w:pPr>
      <w:bookmarkStart w:id="0" w:name="_GoBack"/>
      <w:bookmarkEnd w:id="0"/>
      <w:r>
        <w:rPr>
          <w:rFonts w:hint="default" w:ascii="Times New Roman" w:hAnsi="Times New Roman"/>
          <w:sz w:val="24"/>
          <w:lang w:val="ru-RU"/>
        </w:rPr>
        <w:t xml:space="preserve">Иудушка Головлёв - центральный персонаж романа. Путь Иудушки - как и путь Иуды Искариота - развивается линейно, от рождения к предательству и смерти. Д.П. Николаев говорит об Иудушке: </w:t>
      </w:r>
      <w:r>
        <w:rPr>
          <w:rFonts w:ascii="Times New Roman" w:hAnsi="Times New Roman"/>
          <w:sz w:val="24"/>
        </w:rPr>
        <w:t>«Само слово “Иудушка” как бы контаминирует в себе два понятия – “Иуда” и “душка”, из которых второе обозначает то, кем герой прикидывается, а первое – то, кем он на самом деле является»</w:t>
      </w:r>
      <w:r>
        <w:rPr>
          <w:rFonts w:hint="default" w:ascii="Times New Roman" w:hAnsi="Times New Roman"/>
          <w:sz w:val="24"/>
          <w:lang w:val="en-US"/>
        </w:rPr>
        <w:t>[</w:t>
      </w:r>
      <w:r>
        <w:rPr>
          <w:rFonts w:hint="default" w:ascii="Times New Roman" w:hAnsi="Times New Roman"/>
          <w:sz w:val="24"/>
          <w:lang w:val="ru-RU"/>
        </w:rPr>
        <w:t>Николаев: 89</w:t>
      </w:r>
      <w:r>
        <w:rPr>
          <w:rFonts w:hint="default" w:ascii="Times New Roman" w:hAnsi="Times New Roman"/>
          <w:sz w:val="24"/>
          <w:lang w:val="en-US"/>
        </w:rPr>
        <w:t>]</w:t>
      </w:r>
      <w:r>
        <w:rPr>
          <w:rFonts w:hint="default" w:ascii="Times New Roman" w:hAnsi="Times New Roman"/>
          <w:sz w:val="24"/>
          <w:lang w:val="ru-RU"/>
        </w:rPr>
        <w:t>.Иудушка всё же не поднимается до уровня Иуды, в чьё сердце вошёл сатана и побудил его предать Бога. Но несколько, казалось бы, мелких предательств Иудушки разрушают до основания жизнь его сыновей, матери его ребёнка Евпраксеюшки, косвенно влияют на тяжёлый конец его матери Арины Петровны, его племянниц Анниньки и Любиньки...Более того, Иудушка становится причиной не только земного неблагополучия, но и духовной гибели своих близких: старший сын, Володька, стреляется, то есть совершает самоубийство; Евпраксия, дочь дьяка, с Иудушкой впадает в то самое «пре-лю-бо-де-яние», о котором Иудушка кое-как сообщает своему духовнику. Иудушка - самый «блудный» сын из всех сыновей Арины Петровны, только личина фарисея и склонность к пустословию не дают ему увидеть глубину собственного падения. Как и Иуда Искариот, воровавший из общего для апостолов денежного ящика, наш Иудушка вор - он беззастенчиво грабит умершего брата Павла, сирот-племянниц, прикрывая всё это елейными речами: «Может быть, даже кой-что из моего здесь осталось - ну, да Бог с ним! сироткам и Бог велел подавать!»</w:t>
      </w:r>
      <w:r>
        <w:rPr>
          <w:rFonts w:hint="default" w:ascii="Times New Roman" w:hAnsi="Times New Roman"/>
          <w:sz w:val="24"/>
          <w:lang w:val="en-US"/>
        </w:rPr>
        <w:t>[</w:t>
      </w:r>
      <w:r>
        <w:rPr>
          <w:rFonts w:hint="default" w:ascii="Times New Roman" w:hAnsi="Times New Roman"/>
          <w:sz w:val="24"/>
          <w:lang w:val="ru-RU"/>
        </w:rPr>
        <w:t>Салтыков-Щедрин: 4</w:t>
      </w:r>
      <w:r>
        <w:rPr>
          <w:rFonts w:hint="default" w:ascii="Times New Roman" w:hAnsi="Times New Roman"/>
          <w:sz w:val="24"/>
          <w:lang w:val="en-US"/>
        </w:rPr>
        <w:t>]</w:t>
      </w:r>
      <w:r>
        <w:rPr>
          <w:rFonts w:hint="default" w:ascii="Times New Roman" w:hAnsi="Times New Roman"/>
          <w:sz w:val="24"/>
          <w:lang w:val="ru-RU"/>
        </w:rPr>
        <w:t xml:space="preserve">. Как и Иуда Искариот, который был со Христом из-за надежды на восстановлении земного царства Мессии и земного благополучия, Иудушка </w:t>
      </w:r>
      <w:r>
        <w:rPr>
          <w:rFonts w:ascii="Times New Roman" w:hAnsi="Times New Roman"/>
          <w:sz w:val="24"/>
        </w:rPr>
        <w:t>«молился не потому, что любил Бога и надеялся посредством молитвы войти в общение с ним, а потому, что боялся черта и надеялся, что Бог избавит его от лукавого»</w:t>
      </w:r>
      <w:r>
        <w:rPr>
          <w:rFonts w:hint="default" w:ascii="Times New Roman" w:hAnsi="Times New Roman"/>
          <w:sz w:val="24"/>
          <w:lang w:val="en-US"/>
        </w:rPr>
        <w:t>[</w:t>
      </w:r>
      <w:r>
        <w:rPr>
          <w:rFonts w:hint="default" w:ascii="Times New Roman" w:hAnsi="Times New Roman"/>
          <w:sz w:val="24"/>
          <w:lang w:val="ru-RU"/>
        </w:rPr>
        <w:t>Салтыков-Щедрин: 3</w:t>
      </w:r>
      <w:r>
        <w:rPr>
          <w:rFonts w:hint="default" w:ascii="Times New Roman" w:hAnsi="Times New Roman"/>
          <w:sz w:val="24"/>
          <w:lang w:val="en-US"/>
        </w:rPr>
        <w:t>]</w:t>
      </w:r>
      <w:r>
        <w:rPr>
          <w:rFonts w:hint="default" w:ascii="Times New Roman" w:hAnsi="Times New Roman"/>
          <w:sz w:val="24"/>
          <w:lang w:val="ru-RU"/>
        </w:rPr>
        <w:t xml:space="preserve">. </w:t>
      </w:r>
    </w:p>
    <w:p w14:paraId="13CE6BE3">
      <w:pPr>
        <w:ind w:firstLine="240" w:firstLineChars="100"/>
        <w:jc w:val="both"/>
        <w:rPr>
          <w:rFonts w:hint="default" w:ascii="Times New Roman" w:hAnsi="Times New Roman"/>
          <w:sz w:val="24"/>
          <w:lang w:val="ru-RU"/>
        </w:rPr>
      </w:pPr>
      <w:r>
        <w:rPr>
          <w:rFonts w:hint="default" w:ascii="Times New Roman" w:hAnsi="Times New Roman"/>
          <w:sz w:val="24"/>
          <w:lang w:val="ru-RU"/>
        </w:rPr>
        <w:t xml:space="preserve">Жизненный путь героя, представляющий собой череду лицемерий и предательств, описан линейно - в соответствии с христианским линейным представлением о времени, по которому грешный земной мир, однажды созданный, неуклонно направляется к своему завершению. Но благодаря концовке романа - смерти Иудушки в Страстную Пятницу - линия жизни героя привязывается к «вечному» времени: годовой богослужебный круг, центральными периодами которого являются Великий Пост и Пасха - воспоминание Крестной смерти Спасителя и Его Воскресения - символизирует собой Вечность. Искупительная Жертва Спасителя была совершена единожды, но при этом за каждого из нас. Драматичность романа становится общечеловеческой: каждый человек, позволяющий себе грешить, как Иудушка и как Иуда - этим самым совершает «кровавый суд над Истиной», распинает Христа. </w:t>
      </w:r>
    </w:p>
    <w:p w14:paraId="33298656">
      <w:pPr>
        <w:ind w:firstLine="240" w:firstLineChars="100"/>
        <w:jc w:val="both"/>
        <w:rPr>
          <w:rFonts w:hint="default" w:ascii="Times New Roman" w:hAnsi="Times New Roman"/>
          <w:sz w:val="24"/>
          <w:lang w:val="ru-RU"/>
        </w:rPr>
      </w:pPr>
      <w:r>
        <w:rPr>
          <w:rFonts w:hint="default" w:ascii="Times New Roman" w:hAnsi="Times New Roman" w:cs="Times New Roman"/>
          <w:sz w:val="24"/>
          <w:szCs w:val="24"/>
          <w:lang w:val="ru-RU"/>
        </w:rPr>
        <w:t>Помимо образа Иудушки, важно осмыслить образ Головлёва как средоточия мира этой семьи - да и вообще всего мира в романе. Как указывает Назаренко, «</w:t>
      </w:r>
      <w:r>
        <w:rPr>
          <w:rFonts w:ascii="Times New Roman" w:hAnsi="Times New Roman"/>
          <w:sz w:val="24"/>
        </w:rPr>
        <w:t>Головл</w:t>
      </w:r>
      <w:r>
        <w:rPr>
          <w:rFonts w:ascii="Times New Roman" w:hAnsi="Times New Roman"/>
          <w:sz w:val="24"/>
          <w:lang w:val="ru-RU"/>
        </w:rPr>
        <w:t>ё</w:t>
      </w:r>
      <w:r>
        <w:rPr>
          <w:rFonts w:ascii="Times New Roman" w:hAnsi="Times New Roman"/>
          <w:sz w:val="24"/>
        </w:rPr>
        <w:t>во постепенно переста</w:t>
      </w:r>
      <w:r>
        <w:rPr>
          <w:rFonts w:ascii="Times New Roman" w:hAnsi="Times New Roman"/>
          <w:sz w:val="24"/>
          <w:lang w:val="ru-RU"/>
        </w:rPr>
        <w:t>ё</w:t>
      </w:r>
      <w:r>
        <w:rPr>
          <w:rFonts w:ascii="Times New Roman" w:hAnsi="Times New Roman"/>
          <w:sz w:val="24"/>
        </w:rPr>
        <w:t>т зависеть от внешнего мира и, напротив, начинает диктовать ему свои законы</w:t>
      </w:r>
      <w:r>
        <w:rPr>
          <w:rFonts w:hint="default" w:ascii="Times New Roman" w:hAnsi="Times New Roman"/>
          <w:sz w:val="24"/>
          <w:lang w:val="ru-RU"/>
        </w:rPr>
        <w:t>»</w:t>
      </w:r>
      <w:r>
        <w:rPr>
          <w:rFonts w:hint="default" w:ascii="Times New Roman" w:hAnsi="Times New Roman"/>
          <w:sz w:val="24"/>
          <w:lang w:val="en-US"/>
        </w:rPr>
        <w:t>[</w:t>
      </w:r>
      <w:r>
        <w:rPr>
          <w:rFonts w:hint="default" w:ascii="Times New Roman" w:hAnsi="Times New Roman"/>
          <w:sz w:val="24"/>
          <w:lang w:val="ru-RU"/>
        </w:rPr>
        <w:t>Назаренко: 68</w:t>
      </w:r>
      <w:r>
        <w:rPr>
          <w:rFonts w:hint="default" w:ascii="Times New Roman" w:hAnsi="Times New Roman"/>
          <w:sz w:val="24"/>
          <w:lang w:val="en-US"/>
        </w:rPr>
        <w:t>]</w:t>
      </w:r>
      <w:r>
        <w:rPr>
          <w:rFonts w:hint="default" w:ascii="Times New Roman" w:hAnsi="Times New Roman"/>
          <w:sz w:val="24"/>
          <w:lang w:val="ru-RU"/>
        </w:rPr>
        <w:t>. Головлёво живёт в циклическом времени, оно расцветает и умирает вместе с хозяевами. Выйдя из рук властной и рачительной хозяйки Арины Петровны, Головлёво постепенно начинает превращаться в гроб, отражая всё большее оскудение жизни в Иудушке - хозяине поместья. Салтыков-Щедрин описывает пространство Головлёва как мир в котором нет радости, нет цвета и света: «бесконечные головлёвские поля», «серое, вечно слезящееся небо осени» тяготят каждого из владельцев поместья. И Стёпка-балбес, и Арина Петровна, и Иудушка перед смертью теряют чувство времени, их «сегодня» становится вечным преддверием смерти. Аннинька, гостя у дядюшки, ёмко описала бытие в Головлёве словом «Скука!». Совершая панихиду по бабушке, девушка вспоминает строчку из оды Г. Державина «На смерть князя Мещерского»: «Где стол был явств - там гроб стоит!»</w:t>
      </w:r>
      <w:r>
        <w:rPr>
          <w:rFonts w:hint="default" w:ascii="Times New Roman" w:hAnsi="Times New Roman"/>
          <w:sz w:val="24"/>
          <w:lang w:val="en-US"/>
        </w:rPr>
        <w:t>[</w:t>
      </w:r>
      <w:r>
        <w:rPr>
          <w:rFonts w:hint="default" w:ascii="Times New Roman" w:hAnsi="Times New Roman"/>
          <w:sz w:val="24"/>
          <w:lang w:val="ru-RU"/>
        </w:rPr>
        <w:t>Салтыков-Щедрин: 4</w:t>
      </w:r>
      <w:r>
        <w:rPr>
          <w:rFonts w:hint="default" w:ascii="Times New Roman" w:hAnsi="Times New Roman"/>
          <w:sz w:val="24"/>
          <w:lang w:val="en-US"/>
        </w:rPr>
        <w:t>]</w:t>
      </w:r>
      <w:r>
        <w:rPr>
          <w:rFonts w:hint="default" w:ascii="Times New Roman" w:hAnsi="Times New Roman"/>
          <w:sz w:val="24"/>
          <w:lang w:val="ru-RU"/>
        </w:rPr>
        <w:t xml:space="preserve"> Для Стёпки-балбеса, возвращающегося в родную усадьбу ещё во время её расцвета под руокй его матушки, уже тогда чудится гроб: «</w:t>
      </w:r>
      <w:r>
        <w:rPr>
          <w:rFonts w:ascii="Times New Roman" w:hAnsi="Times New Roman"/>
          <w:sz w:val="24"/>
        </w:rPr>
        <w:t>Гроб! гроб! гроб! – повторял он бессознательно про себя»</w:t>
      </w:r>
      <w:r>
        <w:rPr>
          <w:rFonts w:hint="default" w:ascii="Times New Roman" w:hAnsi="Times New Roman"/>
          <w:sz w:val="24"/>
          <w:lang w:val="en-US"/>
        </w:rPr>
        <w:t>[</w:t>
      </w:r>
      <w:r>
        <w:rPr>
          <w:rFonts w:hint="default" w:ascii="Times New Roman" w:hAnsi="Times New Roman"/>
          <w:sz w:val="24"/>
          <w:lang w:val="ru-RU"/>
        </w:rPr>
        <w:t>Салтыков-Щедрин: 1</w:t>
      </w:r>
      <w:r>
        <w:rPr>
          <w:rFonts w:hint="default" w:ascii="Times New Roman" w:hAnsi="Times New Roman"/>
          <w:sz w:val="24"/>
          <w:lang w:val="en-US"/>
        </w:rPr>
        <w:t>]</w:t>
      </w:r>
      <w:r>
        <w:rPr>
          <w:rFonts w:hint="default" w:ascii="Times New Roman" w:hAnsi="Times New Roman"/>
          <w:sz w:val="24"/>
          <w:lang w:val="ru-RU"/>
        </w:rPr>
        <w:t>. Головлёво словно бы «съедает» каждого нового хозяина и умирает вместе с ним. Однако цикличность жизни поместья - от хозяина к хозяину - сопрягается с линейностью жизни каждого из них. И даже если кто-то из хозяев переживает озарение, переходя от существования к настоящей жизни, как это произошло  с Иудушкой, одного позднего раскаяния не хватает для того, чтобы преобразить этот мир, лежащий во зле. Преобразить головлёвский мир может только Воскресение Христа.</w:t>
      </w:r>
    </w:p>
    <w:p w14:paraId="5A89727B">
      <w:pPr>
        <w:ind w:firstLine="240" w:firstLineChars="100"/>
        <w:jc w:val="both"/>
        <w:rPr>
          <w:rFonts w:hint="default" w:ascii="Times New Roman" w:hAnsi="Times New Roman"/>
          <w:sz w:val="24"/>
          <w:lang w:val="ru-RU"/>
        </w:rPr>
      </w:pPr>
    </w:p>
    <w:p w14:paraId="6AA3F4CF">
      <w:pPr>
        <w:jc w:val="both"/>
        <w:rPr>
          <w:rFonts w:hint="default" w:ascii="Times New Roman" w:hAnsi="Times New Roman"/>
          <w:sz w:val="24"/>
          <w:lang w:val="ru-RU"/>
        </w:rPr>
      </w:pPr>
      <w:r>
        <w:rPr>
          <w:rFonts w:hint="default" w:ascii="Times New Roman" w:hAnsi="Times New Roman"/>
          <w:sz w:val="24"/>
          <w:lang w:val="ru-RU"/>
        </w:rPr>
        <w:t>Литература:</w:t>
      </w:r>
    </w:p>
    <w:p w14:paraId="5A2D4EF1">
      <w:pPr>
        <w:jc w:val="both"/>
        <w:rPr>
          <w:rFonts w:hint="default" w:ascii="Times New Roman" w:hAnsi="Times New Roman"/>
          <w:sz w:val="24"/>
          <w:lang w:val="ru-RU"/>
        </w:rPr>
      </w:pPr>
      <w:r>
        <w:rPr>
          <w:rFonts w:hint="default" w:ascii="Times New Roman" w:hAnsi="Times New Roman"/>
          <w:sz w:val="24"/>
          <w:lang w:val="ru-RU"/>
        </w:rPr>
        <w:t>Назаренко М. Мифопоэтика М.Е.Салтыкова-Щедрина («История одного города», «Господа Головлёвы», «Сказки»). Киев, 2002.</w:t>
      </w:r>
    </w:p>
    <w:p w14:paraId="3CAFACF4">
      <w:pPr>
        <w:jc w:val="both"/>
        <w:rPr>
          <w:rFonts w:ascii="Times New Roman" w:hAnsi="Times New Roman"/>
          <w:sz w:val="24"/>
        </w:rPr>
      </w:pPr>
      <w:r>
        <w:rPr>
          <w:rFonts w:ascii="Times New Roman" w:hAnsi="Times New Roman"/>
          <w:sz w:val="24"/>
        </w:rPr>
        <w:t>Н</w:t>
      </w:r>
      <w:r>
        <w:rPr>
          <w:rFonts w:ascii="Times New Roman" w:hAnsi="Times New Roman"/>
          <w:sz w:val="24"/>
          <w:lang w:val="ru-RU"/>
        </w:rPr>
        <w:t>иколаев</w:t>
      </w:r>
      <w:r>
        <w:rPr>
          <w:rFonts w:ascii="Times New Roman" w:hAnsi="Times New Roman"/>
          <w:sz w:val="24"/>
        </w:rPr>
        <w:t xml:space="preserve"> Д.П. Смех Щедрина: Очерки сатирической поэтики. М.: Советский писатель, 1988</w:t>
      </w:r>
    </w:p>
    <w:p w14:paraId="09199E4E">
      <w:pPr>
        <w:jc w:val="both"/>
        <w:rPr>
          <w:rFonts w:hint="default" w:ascii="Times New Roman" w:hAnsi="Times New Roman"/>
          <w:sz w:val="24"/>
          <w:lang w:val="ru-RU"/>
        </w:rPr>
      </w:pPr>
      <w:r>
        <w:rPr>
          <w:rFonts w:hint="default" w:ascii="Times New Roman" w:hAnsi="Times New Roman"/>
          <w:sz w:val="24"/>
          <w:lang w:val="ru-RU"/>
        </w:rPr>
        <w:t xml:space="preserve">Салтыков-Щедрин М.Е. Господа Головлёвы </w:t>
      </w:r>
      <w:r>
        <w:rPr>
          <w:rFonts w:ascii="SimSun" w:hAnsi="SimSun" w:eastAsia="SimSun" w:cs="SimSun"/>
          <w:sz w:val="24"/>
          <w:szCs w:val="24"/>
        </w:rPr>
        <w:fldChar w:fldCharType="begin"/>
      </w:r>
      <w:r>
        <w:rPr>
          <w:rFonts w:ascii="SimSun" w:hAnsi="SimSun" w:eastAsia="SimSun" w:cs="SimSun"/>
          <w:sz w:val="24"/>
          <w:szCs w:val="24"/>
        </w:rPr>
        <w:instrText xml:space="preserve"> HYPERLINK "https://ilibrary.ru/text/2173/p.1/index.html?ysclid=mmjj813hqe6925818" </w:instrText>
      </w:r>
      <w:r>
        <w:rPr>
          <w:rFonts w:ascii="SimSun" w:hAnsi="SimSun" w:eastAsia="SimSun" w:cs="SimSun"/>
          <w:sz w:val="24"/>
          <w:szCs w:val="24"/>
        </w:rPr>
        <w:fldChar w:fldCharType="separate"/>
      </w:r>
      <w:r>
        <w:rPr>
          <w:rStyle w:val="4"/>
          <w:rFonts w:ascii="SimSun" w:hAnsi="SimSun" w:eastAsia="SimSun" w:cs="SimSun"/>
          <w:sz w:val="24"/>
          <w:szCs w:val="24"/>
        </w:rPr>
        <w:t>М. Е. Салтыков-Щедрин. Господа Головлевы. Текст произведения</w:t>
      </w:r>
      <w:r>
        <w:rPr>
          <w:rFonts w:ascii="SimSun" w:hAnsi="SimSun" w:eastAsia="SimSun" w:cs="SimSun"/>
          <w:sz w:val="24"/>
          <w:szCs w:val="24"/>
        </w:rPr>
        <w:fldChar w:fldCharType="end"/>
      </w:r>
    </w:p>
    <w:p w14:paraId="3E83A761">
      <w:pPr>
        <w:jc w:val="left"/>
        <w:rPr>
          <w:rFonts w:hint="default" w:ascii="Times New Roman" w:hAnsi="Times New Roman"/>
          <w:sz w:val="24"/>
          <w:lang w:val="ru-RU"/>
        </w:rPr>
      </w:pPr>
    </w:p>
    <w:p w14:paraId="51642FF8"/>
    <w:sectPr>
      <w:pgSz w:w="11906" w:h="16838"/>
      <w:pgMar w:top="1134" w:right="1417" w:bottom="1134" w:left="1417"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C0CA8"/>
    <w:rsid w:val="44BC0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2026-03-09T19:09:00Z</dcterms:created>
  <dc:creator>Елизавета Дутик�</dc:creator>
  <cp:lastModifiedBy>Елизавета Дутик�</cp:lastModifiedBy>
  <dcterms:modified xsi:type="dcterms:W3CDTF">2026-03-09T19:20:01Z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909A7F3FDB50459FB74C7054AC275D2D_11</vt:lpwstr>
  </property>
</Properties>
</file>