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82" w:rsidRPr="003562C1" w:rsidRDefault="007F330B" w:rsidP="00C25129">
      <w:pPr>
        <w:pStyle w:val="a5"/>
        <w:suppressAutoHyphens/>
        <w:spacing w:before="0" w:after="160" w:line="240" w:lineRule="auto"/>
        <w:jc w:val="center"/>
        <w:rPr>
          <w:rFonts w:ascii="Times New Roman" w:hAnsi="Times New Roman" w:cs="Times New Roman"/>
          <w:b/>
          <w:color w:val="auto"/>
          <w:lang w:val="it-IT"/>
        </w:rPr>
      </w:pPr>
      <w:r w:rsidRPr="003562C1">
        <w:rPr>
          <w:rFonts w:ascii="Times New Roman" w:hAnsi="Times New Roman" w:cs="Times New Roman"/>
          <w:b/>
          <w:color w:val="auto"/>
          <w:lang w:val="it-IT"/>
        </w:rPr>
        <w:t>«</w:t>
      </w:r>
      <w:r w:rsidRPr="003562C1">
        <w:rPr>
          <w:rFonts w:ascii="Times New Roman" w:hAnsi="Times New Roman" w:cs="Times New Roman"/>
          <w:b/>
          <w:color w:val="auto"/>
          <w:lang w:val="it-IT"/>
        </w:rPr>
        <w:t>Ballato, i</w:t>
      </w:r>
      <w:r w:rsidRPr="003562C1">
        <w:rPr>
          <w:rFonts w:ascii="Times New Roman" w:hAnsi="Times New Roman" w:cs="Times New Roman"/>
          <w:b/>
          <w:color w:val="auto"/>
          <w:rtl/>
        </w:rPr>
        <w:t xml:space="preserve">’ </w:t>
      </w:r>
      <w:r w:rsidRPr="003562C1">
        <w:rPr>
          <w:rFonts w:ascii="Times New Roman" w:hAnsi="Times New Roman" w:cs="Times New Roman"/>
          <w:b/>
          <w:color w:val="auto"/>
          <w:lang w:val="it-IT"/>
        </w:rPr>
        <w:t>vo</w:t>
      </w:r>
      <w:r w:rsidRPr="003562C1">
        <w:rPr>
          <w:rFonts w:ascii="Times New Roman" w:hAnsi="Times New Roman" w:cs="Times New Roman"/>
          <w:b/>
          <w:color w:val="auto"/>
          <w:rtl/>
        </w:rPr>
        <w:t xml:space="preserve">’ </w:t>
      </w:r>
      <w:r w:rsidRPr="003562C1">
        <w:rPr>
          <w:rFonts w:ascii="Times New Roman" w:hAnsi="Times New Roman" w:cs="Times New Roman"/>
          <w:b/>
          <w:color w:val="auto"/>
          <w:lang w:val="it-IT"/>
        </w:rPr>
        <w:t xml:space="preserve">che tu trovi Amore»: XII </w:t>
      </w:r>
      <w:r w:rsidRPr="003562C1">
        <w:rPr>
          <w:rFonts w:ascii="Times New Roman" w:hAnsi="Times New Roman" w:cs="Times New Roman"/>
          <w:b/>
          <w:color w:val="auto"/>
          <w:lang w:val="ru-RU"/>
        </w:rPr>
        <w:t>глава</w:t>
      </w:r>
      <w:r w:rsidRPr="003562C1">
        <w:rPr>
          <w:rFonts w:ascii="Times New Roman" w:hAnsi="Times New Roman" w:cs="Times New Roman"/>
          <w:b/>
          <w:color w:val="auto"/>
          <w:lang w:val="it-IT"/>
        </w:rPr>
        <w:t xml:space="preserve"> «</w:t>
      </w:r>
      <w:r w:rsidRPr="003562C1">
        <w:rPr>
          <w:rFonts w:ascii="Times New Roman" w:hAnsi="Times New Roman" w:cs="Times New Roman"/>
          <w:b/>
          <w:color w:val="auto"/>
          <w:lang w:val="ru-RU"/>
        </w:rPr>
        <w:t>Новой</w:t>
      </w:r>
      <w:r w:rsidRPr="003562C1">
        <w:rPr>
          <w:rFonts w:ascii="Times New Roman" w:hAnsi="Times New Roman" w:cs="Times New Roman"/>
          <w:b/>
          <w:color w:val="auto"/>
          <w:lang w:val="it-IT"/>
        </w:rPr>
        <w:t xml:space="preserve"> </w:t>
      </w:r>
      <w:r w:rsidRPr="003562C1">
        <w:rPr>
          <w:rFonts w:ascii="Times New Roman" w:hAnsi="Times New Roman" w:cs="Times New Roman"/>
          <w:b/>
          <w:color w:val="auto"/>
          <w:lang w:val="ru-RU"/>
        </w:rPr>
        <w:t>жизни</w:t>
      </w:r>
      <w:r w:rsidRPr="003562C1">
        <w:rPr>
          <w:rFonts w:ascii="Times New Roman" w:hAnsi="Times New Roman" w:cs="Times New Roman"/>
          <w:b/>
          <w:color w:val="auto"/>
          <w:lang w:val="it-IT"/>
        </w:rPr>
        <w:t xml:space="preserve">» </w:t>
      </w:r>
      <w:r w:rsidRPr="003562C1">
        <w:rPr>
          <w:rFonts w:ascii="Times New Roman" w:hAnsi="Times New Roman" w:cs="Times New Roman"/>
          <w:b/>
          <w:color w:val="auto"/>
          <w:lang w:val="ru-RU"/>
        </w:rPr>
        <w:t>и</w:t>
      </w:r>
      <w:r w:rsidRPr="003562C1">
        <w:rPr>
          <w:rFonts w:ascii="Times New Roman" w:hAnsi="Times New Roman" w:cs="Times New Roman"/>
          <w:b/>
          <w:color w:val="auto"/>
          <w:lang w:val="it-IT"/>
        </w:rPr>
        <w:t xml:space="preserve"> </w:t>
      </w:r>
      <w:r w:rsidRPr="003562C1">
        <w:rPr>
          <w:rFonts w:ascii="Times New Roman" w:hAnsi="Times New Roman" w:cs="Times New Roman"/>
          <w:b/>
          <w:color w:val="auto"/>
          <w:lang w:val="da-DK"/>
        </w:rPr>
        <w:t xml:space="preserve">X </w:t>
      </w:r>
      <w:r w:rsidRPr="003562C1">
        <w:rPr>
          <w:rFonts w:ascii="Times New Roman" w:hAnsi="Times New Roman" w:cs="Times New Roman"/>
          <w:b/>
          <w:color w:val="auto"/>
          <w:lang w:val="ru-RU"/>
        </w:rPr>
        <w:t>песнь</w:t>
      </w:r>
      <w:r w:rsidRPr="003562C1">
        <w:rPr>
          <w:rFonts w:ascii="Times New Roman" w:hAnsi="Times New Roman" w:cs="Times New Roman"/>
          <w:b/>
          <w:color w:val="auto"/>
          <w:lang w:val="it-IT"/>
        </w:rPr>
        <w:t xml:space="preserve"> «</w:t>
      </w:r>
      <w:r w:rsidRPr="003562C1">
        <w:rPr>
          <w:rFonts w:ascii="Times New Roman" w:hAnsi="Times New Roman" w:cs="Times New Roman"/>
          <w:b/>
          <w:color w:val="auto"/>
          <w:lang w:val="ru-RU"/>
        </w:rPr>
        <w:t>Рая</w:t>
      </w:r>
      <w:r w:rsidRPr="003562C1">
        <w:rPr>
          <w:rFonts w:ascii="Times New Roman" w:hAnsi="Times New Roman" w:cs="Times New Roman"/>
          <w:b/>
          <w:color w:val="auto"/>
          <w:lang w:val="it-IT"/>
        </w:rPr>
        <w:t xml:space="preserve">» </w:t>
      </w:r>
      <w:r w:rsidRPr="003562C1">
        <w:rPr>
          <w:rFonts w:ascii="Times New Roman" w:hAnsi="Times New Roman" w:cs="Times New Roman"/>
          <w:b/>
          <w:color w:val="auto"/>
          <w:lang w:val="ru-RU"/>
        </w:rPr>
        <w:t>Данте</w:t>
      </w:r>
    </w:p>
    <w:p w:rsidR="00C25129" w:rsidRDefault="00C25129" w:rsidP="00C25129">
      <w:pPr>
        <w:pStyle w:val="a5"/>
        <w:suppressAutoHyphens/>
        <w:spacing w:before="0" w:after="16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Федюшина Анастасия Андреевна</w:t>
      </w:r>
    </w:p>
    <w:p w:rsidR="00852C82" w:rsidRPr="00C25129" w:rsidRDefault="007F330B" w:rsidP="00C25129">
      <w:pPr>
        <w:pStyle w:val="a5"/>
        <w:suppressAutoHyphens/>
        <w:spacing w:before="0" w:after="16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bookmarkStart w:id="0" w:name="_GoBack"/>
      <w:bookmarkEnd w:id="0"/>
      <w:r w:rsidRPr="00C25129">
        <w:rPr>
          <w:rFonts w:ascii="Times New Roman" w:hAnsi="Times New Roman" w:cs="Times New Roman"/>
          <w:color w:val="auto"/>
          <w:lang w:val="ru-RU"/>
        </w:rPr>
        <w:t>Студентка Московского государственного университета</w:t>
      </w:r>
      <w:r w:rsidR="00C25129">
        <w:rPr>
          <w:rFonts w:ascii="Times New Roman" w:hAnsi="Times New Roman" w:cs="Times New Roman"/>
          <w:color w:val="auto"/>
          <w:lang w:val="ru-RU"/>
        </w:rPr>
        <w:t xml:space="preserve"> имени М.В. Ломоносова</w:t>
      </w:r>
      <w:r w:rsidRPr="00C25129">
        <w:rPr>
          <w:rFonts w:ascii="Times New Roman" w:hAnsi="Times New Roman" w:cs="Times New Roman"/>
          <w:color w:val="auto"/>
          <w:lang w:val="ru-RU"/>
        </w:rPr>
        <w:t xml:space="preserve">, Москва, </w:t>
      </w:r>
      <w:r w:rsidRPr="00C25129">
        <w:rPr>
          <w:rFonts w:ascii="Times New Roman" w:hAnsi="Times New Roman" w:cs="Times New Roman"/>
          <w:color w:val="auto"/>
          <w:lang w:val="ru-RU"/>
        </w:rPr>
        <w:t>Россия</w:t>
      </w:r>
    </w:p>
    <w:p w:rsidR="00852C82" w:rsidRPr="003562C1" w:rsidRDefault="007F330B" w:rsidP="00C25129">
      <w:pPr>
        <w:pStyle w:val="a5"/>
        <w:suppressAutoHyphens/>
        <w:spacing w:before="0" w:after="16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3562C1">
        <w:rPr>
          <w:rFonts w:ascii="Times New Roman" w:hAnsi="Times New Roman" w:cs="Times New Roman"/>
          <w:color w:val="auto"/>
          <w:lang w:val="ru-RU"/>
        </w:rPr>
        <w:t xml:space="preserve">Жанр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баллаты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истоками которого были танцевальные любовные песни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получил распространение в Италии с </w:t>
      </w:r>
      <w:r w:rsidRPr="003562C1">
        <w:rPr>
          <w:rFonts w:ascii="Times New Roman" w:hAnsi="Times New Roman" w:cs="Times New Roman"/>
          <w:color w:val="auto"/>
          <w:lang w:val="it-IT"/>
        </w:rPr>
        <w:t>XIII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в.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В трактате «О народном красноречии» Данте относит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баллату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к среднему стилю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: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канцона для него «превосходнейший размер» </w:t>
      </w:r>
      <w:r w:rsidRPr="003562C1">
        <w:rPr>
          <w:rFonts w:ascii="Times New Roman" w:hAnsi="Times New Roman" w:cs="Times New Roman"/>
          <w:color w:val="auto"/>
          <w:lang w:val="ru-RU"/>
        </w:rPr>
        <w:t>(</w:t>
      </w:r>
      <w:r w:rsidRPr="003562C1">
        <w:rPr>
          <w:rFonts w:ascii="Times New Roman" w:hAnsi="Times New Roman" w:cs="Times New Roman"/>
          <w:color w:val="auto"/>
          <w:lang w:val="ru-RU"/>
        </w:rPr>
        <w:t>«</w:t>
      </w:r>
      <w:r w:rsidRPr="003562C1">
        <w:rPr>
          <w:rFonts w:ascii="Times New Roman" w:hAnsi="Times New Roman" w:cs="Times New Roman"/>
          <w:color w:val="auto"/>
          <w:lang w:val="pt-PT"/>
        </w:rPr>
        <w:t>Horum autem modorum cantionum modum excellentissimum esse pensamus</w:t>
      </w:r>
      <w:r w:rsidRPr="003562C1">
        <w:rPr>
          <w:rFonts w:ascii="Times New Roman" w:hAnsi="Times New Roman" w:cs="Times New Roman"/>
          <w:color w:val="auto"/>
          <w:lang w:val="ru-RU"/>
        </w:rPr>
        <w:t>» [</w:t>
      </w:r>
      <w:r w:rsidRPr="003562C1">
        <w:rPr>
          <w:rFonts w:ascii="Times New Roman" w:hAnsi="Times New Roman" w:cs="Times New Roman"/>
          <w:color w:val="auto"/>
          <w:lang w:val="it-IT"/>
        </w:rPr>
        <w:t>Alighieri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1917: 44]),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баллата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же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хотя и выше сонета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менее благородна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ибо нуждается в танцорах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3562C1">
        <w:rPr>
          <w:rFonts w:ascii="Times New Roman" w:hAnsi="Times New Roman" w:cs="Times New Roman"/>
          <w:color w:val="auto"/>
          <w:lang w:val="ru-RU"/>
        </w:rPr>
        <w:t>Так Данте закрепляет представление о «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текстомузыкальности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>» жанра – взаимной зависимости мелодии и поэтического текста</w:t>
      </w:r>
      <w:r w:rsidRPr="003562C1">
        <w:rPr>
          <w:rFonts w:ascii="Times New Roman" w:hAnsi="Times New Roman" w:cs="Times New Roman"/>
          <w:color w:val="auto"/>
          <w:lang w:val="ru-RU"/>
        </w:rPr>
        <w:t>.</w:t>
      </w:r>
    </w:p>
    <w:p w:rsidR="00852C82" w:rsidRPr="003562C1" w:rsidRDefault="007F330B" w:rsidP="00C25129">
      <w:pPr>
        <w:pStyle w:val="a5"/>
        <w:suppressAutoHyphens/>
        <w:spacing w:before="0" w:after="16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3562C1">
        <w:rPr>
          <w:rFonts w:ascii="Times New Roman" w:hAnsi="Times New Roman" w:cs="Times New Roman"/>
          <w:color w:val="auto"/>
          <w:lang w:val="ru-RU"/>
        </w:rPr>
        <w:t>Однако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как отмечает 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.В. </w:t>
      </w:r>
      <w:r w:rsidRPr="003562C1">
        <w:rPr>
          <w:rFonts w:ascii="Times New Roman" w:hAnsi="Times New Roman" w:cs="Times New Roman"/>
          <w:color w:val="auto"/>
          <w:lang w:val="ru-RU"/>
        </w:rPr>
        <w:t>Евдокимова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уже в сицилийской школе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намечается движение к «книжности»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: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нотные записи к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баллатам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неизвестны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они предназначались скорее для рецитации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Эту тенденцию развивает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Гвиттоне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д’Ареццо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: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его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баллаты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сближаются с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лаудами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– духовными песнопениями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прославляющими Христа и Богородицу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3562C1">
        <w:rPr>
          <w:rFonts w:ascii="Times New Roman" w:hAnsi="Times New Roman" w:cs="Times New Roman"/>
          <w:color w:val="auto"/>
          <w:lang w:val="ru-RU"/>
        </w:rPr>
        <w:t>При</w:t>
      </w:r>
      <w:r w:rsidRPr="003562C1">
        <w:rPr>
          <w:rFonts w:ascii="Times New Roman" w:hAnsi="Times New Roman" w:cs="Times New Roman"/>
          <w:color w:val="auto"/>
          <w:lang w:val="ru-RU"/>
        </w:rPr>
        <w:t>мер – «</w:t>
      </w:r>
      <w:r w:rsidRPr="003562C1">
        <w:rPr>
          <w:rFonts w:ascii="Times New Roman" w:hAnsi="Times New Roman" w:cs="Times New Roman"/>
          <w:color w:val="auto"/>
          <w:lang w:val="it-IT"/>
        </w:rPr>
        <w:t>Meraviglioso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beato</w:t>
      </w:r>
      <w:r w:rsidRPr="003562C1">
        <w:rPr>
          <w:rFonts w:ascii="Times New Roman" w:hAnsi="Times New Roman" w:cs="Times New Roman"/>
          <w:color w:val="auto"/>
          <w:lang w:val="ru-RU"/>
        </w:rPr>
        <w:t>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баллата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построенная на хвалебных определениях из латинских гимнов св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3562C1">
        <w:rPr>
          <w:rFonts w:ascii="Times New Roman" w:hAnsi="Times New Roman" w:cs="Times New Roman"/>
          <w:color w:val="auto"/>
        </w:rPr>
        <w:t xml:space="preserve">Доминику.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Так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баллата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из музыкально</w:t>
      </w:r>
      <w:r w:rsidRPr="003562C1">
        <w:rPr>
          <w:rFonts w:ascii="Times New Roman" w:hAnsi="Times New Roman" w:cs="Times New Roman"/>
          <w:color w:val="auto"/>
          <w:lang w:val="ru-RU"/>
        </w:rPr>
        <w:t>-</w:t>
      </w:r>
      <w:r w:rsidRPr="003562C1">
        <w:rPr>
          <w:rFonts w:ascii="Times New Roman" w:hAnsi="Times New Roman" w:cs="Times New Roman"/>
          <w:color w:val="auto"/>
          <w:lang w:val="ru-RU"/>
        </w:rPr>
        <w:t>танцевального жанра трансформируется в гимн</w:t>
      </w:r>
      <w:r w:rsidRPr="003562C1">
        <w:rPr>
          <w:rFonts w:ascii="Times New Roman" w:hAnsi="Times New Roman" w:cs="Times New Roman"/>
          <w:color w:val="auto"/>
          <w:lang w:val="ru-RU"/>
        </w:rPr>
        <w:t>.</w:t>
      </w:r>
    </w:p>
    <w:p w:rsidR="00852C82" w:rsidRPr="003562C1" w:rsidRDefault="007F330B" w:rsidP="00C25129">
      <w:pPr>
        <w:pStyle w:val="a5"/>
        <w:suppressAutoHyphens/>
        <w:spacing w:before="0" w:after="16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3562C1">
        <w:rPr>
          <w:rFonts w:ascii="Times New Roman" w:hAnsi="Times New Roman" w:cs="Times New Roman"/>
          <w:color w:val="auto"/>
          <w:lang w:val="ru-RU"/>
        </w:rPr>
        <w:t>На этом фоне особый интерес представляет разработка жанра поэтами «</w:t>
      </w:r>
      <w:r w:rsidRPr="003562C1">
        <w:rPr>
          <w:rFonts w:ascii="Times New Roman" w:hAnsi="Times New Roman" w:cs="Times New Roman"/>
          <w:color w:val="auto"/>
          <w:lang w:val="it-IT"/>
        </w:rPr>
        <w:t>dolce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stil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novo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» – Гвидо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Кавальканти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и Данте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. В 11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баллатах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Кавальканти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(</w:t>
      </w:r>
      <w:r w:rsidRPr="003562C1">
        <w:rPr>
          <w:rFonts w:ascii="Times New Roman" w:hAnsi="Times New Roman" w:cs="Times New Roman"/>
          <w:color w:val="auto"/>
          <w:lang w:val="ru-RU"/>
        </w:rPr>
        <w:t>«</w:t>
      </w:r>
      <w:r w:rsidRPr="003562C1">
        <w:rPr>
          <w:rFonts w:ascii="Times New Roman" w:hAnsi="Times New Roman" w:cs="Times New Roman"/>
          <w:color w:val="auto"/>
          <w:lang w:val="it-IT"/>
        </w:rPr>
        <w:t>Li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occhi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di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quella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gentil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foresetta</w:t>
      </w:r>
      <w:r w:rsidRPr="003562C1">
        <w:rPr>
          <w:rFonts w:ascii="Times New Roman" w:hAnsi="Times New Roman" w:cs="Times New Roman"/>
          <w:color w:val="auto"/>
          <w:lang w:val="ru-RU"/>
        </w:rPr>
        <w:t>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«</w:t>
      </w:r>
      <w:r w:rsidRPr="003562C1">
        <w:rPr>
          <w:rFonts w:ascii="Times New Roman" w:hAnsi="Times New Roman" w:cs="Times New Roman"/>
          <w:color w:val="auto"/>
        </w:rPr>
        <w:t>I</w:t>
      </w:r>
      <w:r w:rsidRPr="003562C1">
        <w:rPr>
          <w:rFonts w:ascii="Times New Roman" w:hAnsi="Times New Roman" w:cs="Times New Roman"/>
          <w:color w:val="auto"/>
          <w:rtl/>
        </w:rPr>
        <w:t xml:space="preserve">’ </w:t>
      </w:r>
      <w:r w:rsidRPr="003562C1">
        <w:rPr>
          <w:rFonts w:ascii="Times New Roman" w:hAnsi="Times New Roman" w:cs="Times New Roman"/>
          <w:color w:val="auto"/>
          <w:lang w:val="pt-PT"/>
        </w:rPr>
        <w:t>prego voi</w:t>
      </w:r>
      <w:r w:rsidRPr="003562C1">
        <w:rPr>
          <w:rFonts w:ascii="Times New Roman" w:hAnsi="Times New Roman" w:cs="Times New Roman"/>
          <w:color w:val="auto"/>
          <w:lang w:val="ru-RU"/>
        </w:rPr>
        <w:t>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) </w:t>
      </w:r>
      <w:r w:rsidRPr="003562C1">
        <w:rPr>
          <w:rFonts w:ascii="Times New Roman" w:hAnsi="Times New Roman" w:cs="Times New Roman"/>
          <w:color w:val="auto"/>
          <w:lang w:val="ru-RU"/>
        </w:rPr>
        <w:t>преобладает любовная тематика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;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в некоторых </w:t>
      </w:r>
      <w:r w:rsidRPr="003562C1">
        <w:rPr>
          <w:rFonts w:ascii="Times New Roman" w:hAnsi="Times New Roman" w:cs="Times New Roman"/>
          <w:color w:val="auto"/>
          <w:lang w:val="ru-RU"/>
        </w:rPr>
        <w:t>(</w:t>
      </w:r>
      <w:r w:rsidRPr="003562C1">
        <w:rPr>
          <w:rFonts w:ascii="Times New Roman" w:hAnsi="Times New Roman" w:cs="Times New Roman"/>
          <w:color w:val="auto"/>
          <w:lang w:val="ru-RU"/>
        </w:rPr>
        <w:t>«</w:t>
      </w:r>
      <w:r w:rsidRPr="003562C1">
        <w:rPr>
          <w:rFonts w:ascii="Times New Roman" w:hAnsi="Times New Roman" w:cs="Times New Roman"/>
          <w:color w:val="auto"/>
          <w:lang w:val="it-IT"/>
        </w:rPr>
        <w:t>Veggio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ne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gli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occhi</w:t>
      </w:r>
      <w:r w:rsidRPr="003562C1">
        <w:rPr>
          <w:rFonts w:ascii="Times New Roman" w:hAnsi="Times New Roman" w:cs="Times New Roman"/>
          <w:color w:val="auto"/>
          <w:lang w:val="ru-RU"/>
        </w:rPr>
        <w:t>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) </w:t>
      </w:r>
      <w:r w:rsidRPr="003562C1">
        <w:rPr>
          <w:rFonts w:ascii="Times New Roman" w:hAnsi="Times New Roman" w:cs="Times New Roman"/>
          <w:color w:val="auto"/>
          <w:lang w:val="ru-RU"/>
        </w:rPr>
        <w:t>– восхваление донны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Данте помещает одну из своих шести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– «</w:t>
      </w:r>
      <w:r w:rsidRPr="003562C1">
        <w:rPr>
          <w:rFonts w:ascii="Times New Roman" w:hAnsi="Times New Roman" w:cs="Times New Roman"/>
          <w:color w:val="auto"/>
          <w:lang w:val="it-IT"/>
        </w:rPr>
        <w:t>Ballato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it-IT"/>
        </w:rPr>
        <w:t>i</w:t>
      </w:r>
      <w:r w:rsidRPr="003562C1">
        <w:rPr>
          <w:rFonts w:ascii="Times New Roman" w:hAnsi="Times New Roman" w:cs="Times New Roman"/>
          <w:color w:val="auto"/>
          <w:rtl/>
        </w:rPr>
        <w:t xml:space="preserve">’ </w:t>
      </w:r>
      <w:r w:rsidRPr="003562C1">
        <w:rPr>
          <w:rFonts w:ascii="Times New Roman" w:hAnsi="Times New Roman" w:cs="Times New Roman"/>
          <w:color w:val="auto"/>
        </w:rPr>
        <w:t>vo</w:t>
      </w:r>
      <w:r w:rsidRPr="003562C1">
        <w:rPr>
          <w:rFonts w:ascii="Times New Roman" w:hAnsi="Times New Roman" w:cs="Times New Roman"/>
          <w:color w:val="auto"/>
          <w:rtl/>
        </w:rPr>
        <w:t xml:space="preserve">’ </w:t>
      </w:r>
      <w:r w:rsidRPr="003562C1">
        <w:rPr>
          <w:rFonts w:ascii="Times New Roman" w:hAnsi="Times New Roman" w:cs="Times New Roman"/>
          <w:color w:val="auto"/>
          <w:lang w:val="it-IT"/>
        </w:rPr>
        <w:t>che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tu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trovi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Amore</w:t>
      </w:r>
      <w:r w:rsidRPr="003562C1">
        <w:rPr>
          <w:rFonts w:ascii="Times New Roman" w:hAnsi="Times New Roman" w:cs="Times New Roman"/>
          <w:color w:val="auto"/>
          <w:lang w:val="ru-RU"/>
        </w:rPr>
        <w:t>» – в «Новую жизнь»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Сближая ее с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баллатами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Кавальканти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исследователи отмечают общий мотив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: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поэты дают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баллате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«задания»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Данте просит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баллату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отправиться к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Беатриче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и воздать ей «смиренную молитву» </w:t>
      </w:r>
      <w:r w:rsidRPr="003562C1">
        <w:rPr>
          <w:rFonts w:ascii="Times New Roman" w:hAnsi="Times New Roman" w:cs="Times New Roman"/>
          <w:color w:val="auto"/>
          <w:lang w:val="ru-RU"/>
        </w:rPr>
        <w:t>(</w:t>
      </w:r>
      <w:r w:rsidRPr="003562C1">
        <w:rPr>
          <w:rFonts w:ascii="Times New Roman" w:hAnsi="Times New Roman" w:cs="Times New Roman"/>
          <w:color w:val="auto"/>
          <w:lang w:val="ru-RU"/>
        </w:rPr>
        <w:t>«</w:t>
      </w:r>
      <w:r w:rsidRPr="003562C1">
        <w:rPr>
          <w:rFonts w:ascii="Times New Roman" w:hAnsi="Times New Roman" w:cs="Times New Roman"/>
          <w:color w:val="auto"/>
          <w:lang w:val="it-IT"/>
        </w:rPr>
        <w:t>ed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a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la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fine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falle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umil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preghero</w:t>
      </w:r>
      <w:r w:rsidRPr="003562C1">
        <w:rPr>
          <w:rFonts w:ascii="Times New Roman" w:hAnsi="Times New Roman" w:cs="Times New Roman"/>
          <w:color w:val="auto"/>
          <w:lang w:val="ru-RU"/>
        </w:rPr>
        <w:t>» [</w:t>
      </w:r>
      <w:r w:rsidRPr="003562C1">
        <w:rPr>
          <w:rFonts w:ascii="Times New Roman" w:hAnsi="Times New Roman" w:cs="Times New Roman"/>
          <w:color w:val="auto"/>
          <w:lang w:val="it-IT"/>
        </w:rPr>
        <w:t>Alighieri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2024: 68]).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Важно,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что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Беатриче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должна «услышать»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баллату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(</w:t>
      </w:r>
      <w:r w:rsidRPr="003562C1">
        <w:rPr>
          <w:rFonts w:ascii="Times New Roman" w:hAnsi="Times New Roman" w:cs="Times New Roman"/>
          <w:color w:val="auto"/>
          <w:lang w:val="ru-RU"/>
        </w:rPr>
        <w:t>«</w:t>
      </w:r>
      <w:r w:rsidRPr="003562C1">
        <w:rPr>
          <w:rFonts w:ascii="Times New Roman" w:hAnsi="Times New Roman" w:cs="Times New Roman"/>
          <w:color w:val="auto"/>
          <w:lang w:val="es-ES_tradnl"/>
        </w:rPr>
        <w:t>audire</w:t>
      </w:r>
      <w:r w:rsidRPr="003562C1">
        <w:rPr>
          <w:rFonts w:ascii="Times New Roman" w:hAnsi="Times New Roman" w:cs="Times New Roman"/>
          <w:color w:val="auto"/>
          <w:lang w:val="ru-RU"/>
        </w:rPr>
        <w:t>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),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ибо она будет исполнена «гармонии» </w:t>
      </w:r>
      <w:r w:rsidRPr="003562C1">
        <w:rPr>
          <w:rFonts w:ascii="Times New Roman" w:hAnsi="Times New Roman" w:cs="Times New Roman"/>
          <w:color w:val="auto"/>
          <w:lang w:val="ru-RU"/>
        </w:rPr>
        <w:t>(</w:t>
      </w:r>
      <w:r w:rsidRPr="003562C1">
        <w:rPr>
          <w:rFonts w:ascii="Times New Roman" w:hAnsi="Times New Roman" w:cs="Times New Roman"/>
          <w:color w:val="auto"/>
          <w:lang w:val="ru-RU"/>
        </w:rPr>
        <w:t>«</w:t>
      </w:r>
      <w:r w:rsidRPr="003562C1">
        <w:rPr>
          <w:rFonts w:ascii="Times New Roman" w:hAnsi="Times New Roman" w:cs="Times New Roman"/>
          <w:color w:val="auto"/>
          <w:lang w:val="it-IT"/>
        </w:rPr>
        <w:t>armonia</w:t>
      </w:r>
      <w:r w:rsidRPr="003562C1">
        <w:rPr>
          <w:rFonts w:ascii="Times New Roman" w:hAnsi="Times New Roman" w:cs="Times New Roman"/>
          <w:color w:val="auto"/>
          <w:lang w:val="ru-RU"/>
        </w:rPr>
        <w:t>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), как велит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Амор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в </w:t>
      </w:r>
      <w:r w:rsidRPr="003562C1">
        <w:rPr>
          <w:rFonts w:ascii="Times New Roman" w:hAnsi="Times New Roman" w:cs="Times New Roman"/>
          <w:color w:val="auto"/>
          <w:lang w:val="it-IT"/>
        </w:rPr>
        <w:t>XII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главе. </w:t>
      </w:r>
      <w:r w:rsidRPr="003562C1">
        <w:rPr>
          <w:rFonts w:ascii="Times New Roman" w:hAnsi="Times New Roman" w:cs="Times New Roman"/>
          <w:color w:val="auto"/>
          <w:lang w:val="ru-RU"/>
        </w:rPr>
        <w:t>Упоминание «гармонии» указывает на музыкальное исполнение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что соответствует </w:t>
      </w:r>
      <w:r w:rsidRPr="003562C1">
        <w:rPr>
          <w:rFonts w:ascii="Times New Roman" w:hAnsi="Times New Roman" w:cs="Times New Roman"/>
          <w:color w:val="auto"/>
          <w:lang w:val="ru-RU"/>
        </w:rPr>
        <w:t>дантовской трактовке жанра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3562C1">
        <w:rPr>
          <w:rFonts w:ascii="Times New Roman" w:hAnsi="Times New Roman" w:cs="Times New Roman"/>
          <w:color w:val="auto"/>
          <w:lang w:val="ru-RU"/>
        </w:rPr>
        <w:t>Но «гармония» появляется именно там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где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Амор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уподобляет себя центру круга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равноудаленному от всех точек окружности.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Оставшись без приветствия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Беатриче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Данте утрачивает гармонию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;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написание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баллаты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объединяющей слово и музыку</w:t>
      </w:r>
      <w:r w:rsidRPr="003562C1">
        <w:rPr>
          <w:rFonts w:ascii="Times New Roman" w:hAnsi="Times New Roman" w:cs="Times New Roman"/>
          <w:color w:val="auto"/>
          <w:lang w:val="ru-RU"/>
        </w:rPr>
        <w:t>,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становится способом ее восстановить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.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Баллата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«Новой жизни» соединяет молитву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(тенденция,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идущая от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Гвиттоне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) </w:t>
      </w:r>
      <w:r w:rsidRPr="003562C1">
        <w:rPr>
          <w:rFonts w:ascii="Times New Roman" w:hAnsi="Times New Roman" w:cs="Times New Roman"/>
          <w:color w:val="auto"/>
          <w:lang w:val="ru-RU"/>
        </w:rPr>
        <w:t>и любовное сочинение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но при этом сохраняет музыкальность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что противоречит подходу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Гвиттоне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Здесь уместнее говорить о влиянии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Кавальканти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чей м</w:t>
      </w:r>
      <w:r w:rsidRPr="003562C1">
        <w:rPr>
          <w:rFonts w:ascii="Times New Roman" w:hAnsi="Times New Roman" w:cs="Times New Roman"/>
          <w:color w:val="auto"/>
          <w:lang w:val="ru-RU"/>
        </w:rPr>
        <w:t>отив «обреченности влюбленного» подхватывает Данте</w:t>
      </w:r>
      <w:r w:rsidRPr="003562C1">
        <w:rPr>
          <w:rFonts w:ascii="Times New Roman" w:hAnsi="Times New Roman" w:cs="Times New Roman"/>
          <w:color w:val="auto"/>
          <w:lang w:val="ru-RU"/>
        </w:rPr>
        <w:t>.</w:t>
      </w:r>
    </w:p>
    <w:p w:rsidR="00852C82" w:rsidRPr="003562C1" w:rsidRDefault="007F330B" w:rsidP="00C25129">
      <w:pPr>
        <w:pStyle w:val="a5"/>
        <w:suppressAutoHyphens/>
        <w:spacing w:before="0" w:after="16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3562C1">
        <w:rPr>
          <w:rFonts w:ascii="Times New Roman" w:hAnsi="Times New Roman" w:cs="Times New Roman"/>
          <w:color w:val="auto"/>
          <w:lang w:val="ru-RU"/>
        </w:rPr>
        <w:t xml:space="preserve">Иные параллели с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баллатами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Гвиттоне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обнаруживаются в </w:t>
      </w:r>
      <w:r w:rsidRPr="003562C1">
        <w:rPr>
          <w:rFonts w:ascii="Times New Roman" w:hAnsi="Times New Roman" w:cs="Times New Roman"/>
          <w:color w:val="auto"/>
          <w:lang w:val="da-DK"/>
        </w:rPr>
        <w:t xml:space="preserve">X </w:t>
      </w:r>
      <w:r w:rsidRPr="003562C1">
        <w:rPr>
          <w:rFonts w:ascii="Times New Roman" w:hAnsi="Times New Roman" w:cs="Times New Roman"/>
          <w:color w:val="auto"/>
          <w:lang w:val="ru-RU"/>
        </w:rPr>
        <w:t>песне «Рая»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3562C1">
        <w:rPr>
          <w:rFonts w:ascii="Times New Roman" w:hAnsi="Times New Roman" w:cs="Times New Roman"/>
          <w:color w:val="auto"/>
          <w:lang w:val="ru-RU"/>
        </w:rPr>
        <w:t>Души мудрецов на небе Солнца танцуют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образуя «</w:t>
      </w:r>
      <w:r w:rsidRPr="003562C1">
        <w:rPr>
          <w:rFonts w:ascii="Times New Roman" w:hAnsi="Times New Roman" w:cs="Times New Roman"/>
          <w:color w:val="auto"/>
          <w:lang w:val="it-IT"/>
        </w:rPr>
        <w:t>corona</w:t>
      </w:r>
      <w:r w:rsidRPr="003562C1">
        <w:rPr>
          <w:rFonts w:ascii="Times New Roman" w:hAnsi="Times New Roman" w:cs="Times New Roman"/>
          <w:color w:val="auto"/>
          <w:lang w:val="ru-RU"/>
        </w:rPr>
        <w:t>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«</w:t>
      </w:r>
      <w:r w:rsidRPr="003562C1">
        <w:rPr>
          <w:rFonts w:ascii="Times New Roman" w:hAnsi="Times New Roman" w:cs="Times New Roman"/>
          <w:color w:val="auto"/>
          <w:lang w:val="it-IT"/>
        </w:rPr>
        <w:t>ghirlanda</w:t>
      </w:r>
      <w:r w:rsidRPr="003562C1">
        <w:rPr>
          <w:rFonts w:ascii="Times New Roman" w:hAnsi="Times New Roman" w:cs="Times New Roman"/>
          <w:color w:val="auto"/>
          <w:lang w:val="ru-RU"/>
        </w:rPr>
        <w:t>» и «</w:t>
      </w:r>
      <w:r w:rsidRPr="003562C1">
        <w:rPr>
          <w:rFonts w:ascii="Times New Roman" w:hAnsi="Times New Roman" w:cs="Times New Roman"/>
          <w:color w:val="auto"/>
          <w:lang w:val="it-IT"/>
        </w:rPr>
        <w:t>rota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» </w:t>
      </w:r>
      <w:r w:rsidRPr="003562C1">
        <w:rPr>
          <w:rFonts w:ascii="Times New Roman" w:hAnsi="Times New Roman" w:cs="Times New Roman"/>
          <w:color w:val="auto"/>
          <w:lang w:val="ru-RU"/>
        </w:rPr>
        <w:t>(</w:t>
      </w:r>
      <w:r w:rsidRPr="003562C1">
        <w:rPr>
          <w:rFonts w:ascii="Times New Roman" w:hAnsi="Times New Roman" w:cs="Times New Roman"/>
          <w:color w:val="auto"/>
          <w:lang w:val="ru-RU"/>
        </w:rPr>
        <w:t>«корона»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«венок»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«колесо»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), и поют: </w:t>
      </w:r>
      <w:r w:rsidRPr="003562C1">
        <w:rPr>
          <w:rFonts w:ascii="Times New Roman" w:hAnsi="Times New Roman" w:cs="Times New Roman"/>
          <w:color w:val="auto"/>
          <w:lang w:val="ru-RU"/>
        </w:rPr>
        <w:t>«</w:t>
      </w:r>
      <w:r w:rsidRPr="003562C1">
        <w:rPr>
          <w:rFonts w:ascii="Times New Roman" w:hAnsi="Times New Roman" w:cs="Times New Roman"/>
          <w:color w:val="auto"/>
        </w:rPr>
        <w:t>pi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ù </w:t>
      </w:r>
      <w:r w:rsidRPr="003562C1">
        <w:rPr>
          <w:rFonts w:ascii="Times New Roman" w:hAnsi="Times New Roman" w:cs="Times New Roman"/>
          <w:color w:val="auto"/>
          <w:lang w:val="it-IT"/>
        </w:rPr>
        <w:t>dolci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in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voce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chi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in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vista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lucenti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» </w:t>
      </w:r>
      <w:r w:rsidRPr="003562C1">
        <w:rPr>
          <w:rFonts w:ascii="Times New Roman" w:hAnsi="Times New Roman" w:cs="Times New Roman"/>
          <w:color w:val="auto"/>
          <w:lang w:val="ru-RU"/>
        </w:rPr>
        <w:t>(</w:t>
      </w:r>
      <w:r w:rsidRPr="003562C1">
        <w:rPr>
          <w:rFonts w:ascii="Times New Roman" w:hAnsi="Times New Roman" w:cs="Times New Roman"/>
          <w:color w:val="auto"/>
          <w:lang w:val="ru-RU"/>
        </w:rPr>
        <w:t>«более сладостные в пении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чем светлые видом»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), </w:t>
      </w:r>
      <w:r w:rsidRPr="003562C1">
        <w:rPr>
          <w:rFonts w:ascii="Times New Roman" w:hAnsi="Times New Roman" w:cs="Times New Roman"/>
          <w:color w:val="auto"/>
          <w:lang w:val="ru-RU"/>
        </w:rPr>
        <w:t>«</w:t>
      </w:r>
      <w:r w:rsidRPr="003562C1">
        <w:rPr>
          <w:rFonts w:ascii="Times New Roman" w:hAnsi="Times New Roman" w:cs="Times New Roman"/>
          <w:color w:val="auto"/>
          <w:lang w:val="it-IT"/>
        </w:rPr>
        <w:t>Poi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it-IT"/>
        </w:rPr>
        <w:t>s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ì </w:t>
      </w:r>
      <w:r w:rsidRPr="003562C1">
        <w:rPr>
          <w:rFonts w:ascii="Times New Roman" w:hAnsi="Times New Roman" w:cs="Times New Roman"/>
          <w:color w:val="auto"/>
          <w:lang w:val="it-IT"/>
        </w:rPr>
        <w:t>cantando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it-IT"/>
        </w:rPr>
        <w:t>quelli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ardenti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soli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/ </w:t>
      </w:r>
      <w:r w:rsidRPr="003562C1">
        <w:rPr>
          <w:rFonts w:ascii="Times New Roman" w:hAnsi="Times New Roman" w:cs="Times New Roman"/>
          <w:color w:val="auto"/>
          <w:lang w:val="it-IT"/>
        </w:rPr>
        <w:t>si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fuor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girati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intorno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a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noi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tre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volte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» </w:t>
      </w:r>
      <w:r w:rsidRPr="003562C1">
        <w:rPr>
          <w:rFonts w:ascii="Times New Roman" w:hAnsi="Times New Roman" w:cs="Times New Roman"/>
          <w:color w:val="auto"/>
          <w:lang w:val="ru-RU"/>
        </w:rPr>
        <w:t>(</w:t>
      </w:r>
      <w:r w:rsidRPr="003562C1">
        <w:rPr>
          <w:rFonts w:ascii="Times New Roman" w:hAnsi="Times New Roman" w:cs="Times New Roman"/>
          <w:color w:val="auto"/>
          <w:lang w:val="ru-RU"/>
        </w:rPr>
        <w:t>«Затем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так распевая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те пылающие солнца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/ </w:t>
      </w:r>
      <w:r w:rsidRPr="003562C1">
        <w:rPr>
          <w:rFonts w:ascii="Times New Roman" w:hAnsi="Times New Roman" w:cs="Times New Roman"/>
          <w:color w:val="auto"/>
          <w:lang w:val="ru-RU"/>
        </w:rPr>
        <w:t>свершили три оборота вокруг нас»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), </w:t>
      </w:r>
      <w:r w:rsidRPr="003562C1">
        <w:rPr>
          <w:rFonts w:ascii="Times New Roman" w:hAnsi="Times New Roman" w:cs="Times New Roman"/>
          <w:color w:val="auto"/>
          <w:lang w:val="ru-RU"/>
        </w:rPr>
        <w:t>«</w:t>
      </w:r>
      <w:r w:rsidRPr="003562C1">
        <w:rPr>
          <w:rFonts w:ascii="Times New Roman" w:hAnsi="Times New Roman" w:cs="Times New Roman"/>
          <w:color w:val="auto"/>
          <w:lang w:val="it-IT"/>
        </w:rPr>
        <w:t>la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gloriosa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rota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/ </w:t>
      </w:r>
      <w:r w:rsidRPr="003562C1">
        <w:rPr>
          <w:rFonts w:ascii="Times New Roman" w:hAnsi="Times New Roman" w:cs="Times New Roman"/>
          <w:color w:val="auto"/>
          <w:lang w:val="it-IT"/>
        </w:rPr>
        <w:t>muove</w:t>
      </w:r>
      <w:r w:rsidRPr="003562C1">
        <w:rPr>
          <w:rFonts w:ascii="Times New Roman" w:hAnsi="Times New Roman" w:cs="Times New Roman"/>
          <w:color w:val="auto"/>
          <w:lang w:val="it-IT"/>
        </w:rPr>
        <w:t>rsi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e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render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voce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a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voce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in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tempra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/ </w:t>
      </w:r>
      <w:r w:rsidRPr="003562C1">
        <w:rPr>
          <w:rFonts w:ascii="Times New Roman" w:hAnsi="Times New Roman" w:cs="Times New Roman"/>
          <w:color w:val="auto"/>
          <w:lang w:val="it-IT"/>
        </w:rPr>
        <w:t>e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in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dolcezza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» </w:t>
      </w:r>
      <w:r w:rsidRPr="003562C1">
        <w:rPr>
          <w:rFonts w:ascii="Times New Roman" w:hAnsi="Times New Roman" w:cs="Times New Roman"/>
          <w:color w:val="auto"/>
          <w:lang w:val="ru-RU"/>
        </w:rPr>
        <w:t>(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«И сладостно и стройно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/ </w:t>
      </w:r>
      <w:r w:rsidRPr="003562C1">
        <w:rPr>
          <w:rFonts w:ascii="Times New Roman" w:hAnsi="Times New Roman" w:cs="Times New Roman"/>
          <w:color w:val="auto"/>
          <w:lang w:val="ru-RU"/>
        </w:rPr>
        <w:t>В кругу с гласом глас сливался там»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). </w:t>
      </w:r>
      <w:r w:rsidRPr="003562C1">
        <w:rPr>
          <w:rFonts w:ascii="Times New Roman" w:hAnsi="Times New Roman" w:cs="Times New Roman"/>
          <w:color w:val="auto"/>
          <w:lang w:val="ru-RU"/>
        </w:rPr>
        <w:t>Соединение пения и танца в круге напоминает танец «</w:t>
      </w:r>
      <w:r w:rsidRPr="003562C1">
        <w:rPr>
          <w:rFonts w:ascii="Times New Roman" w:hAnsi="Times New Roman" w:cs="Times New Roman"/>
          <w:color w:val="auto"/>
          <w:lang w:val="it-IT"/>
        </w:rPr>
        <w:t>corolla</w:t>
      </w:r>
      <w:r w:rsidRPr="003562C1">
        <w:rPr>
          <w:rFonts w:ascii="Times New Roman" w:hAnsi="Times New Roman" w:cs="Times New Roman"/>
          <w:color w:val="auto"/>
          <w:lang w:val="ru-RU"/>
        </w:rPr>
        <w:t>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исполнявшийся при пении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баллаты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и во время религиозных шествий в </w:t>
      </w:r>
      <w:r w:rsidRPr="003562C1">
        <w:rPr>
          <w:rFonts w:ascii="Times New Roman" w:hAnsi="Times New Roman" w:cs="Times New Roman"/>
          <w:color w:val="auto"/>
          <w:lang w:val="it-IT"/>
        </w:rPr>
        <w:t>XIII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в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. [Acone, 2017: 105]. </w:t>
      </w:r>
      <w:r w:rsidRPr="003562C1">
        <w:rPr>
          <w:rFonts w:ascii="Times New Roman" w:hAnsi="Times New Roman" w:cs="Times New Roman"/>
          <w:color w:val="auto"/>
          <w:lang w:val="ru-RU"/>
        </w:rPr>
        <w:t>Само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пение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здесь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приближается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к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гимну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. </w:t>
      </w:r>
      <w:r w:rsidRPr="003562C1">
        <w:rPr>
          <w:rFonts w:ascii="Times New Roman" w:hAnsi="Times New Roman" w:cs="Times New Roman"/>
          <w:color w:val="auto"/>
          <w:lang w:val="ru-RU"/>
        </w:rPr>
        <w:t>Эта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сцена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перекликается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с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текстами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Гвиттоне</w:t>
      </w:r>
      <w:proofErr w:type="spellEnd"/>
      <w:r w:rsidRPr="003562C1">
        <w:rPr>
          <w:rFonts w:ascii="Times New Roman" w:hAnsi="Times New Roman" w:cs="Times New Roman"/>
          <w:color w:val="auto"/>
          <w:lang w:val="pt-PT"/>
        </w:rPr>
        <w:t xml:space="preserve"> «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Vegna, vegna – 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chi vole giocundare» </w:t>
      </w:r>
      <w:r w:rsidRPr="003562C1">
        <w:rPr>
          <w:rFonts w:ascii="Times New Roman" w:hAnsi="Times New Roman" w:cs="Times New Roman"/>
          <w:color w:val="auto"/>
          <w:lang w:val="it-IT"/>
        </w:rPr>
        <w:t>и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«Ora vegna a la danza»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где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поэт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призывает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к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танцу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во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имя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Девы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Марии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а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также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с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лаудой</w:t>
      </w:r>
      <w:proofErr w:type="spellEnd"/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Якопоне</w:t>
      </w:r>
      <w:proofErr w:type="spellEnd"/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да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Тоди</w:t>
      </w:r>
      <w:proofErr w:type="spellEnd"/>
      <w:r w:rsidRPr="003562C1">
        <w:rPr>
          <w:rFonts w:ascii="Times New Roman" w:hAnsi="Times New Roman" w:cs="Times New Roman"/>
          <w:color w:val="auto"/>
          <w:lang w:val="pt-PT"/>
        </w:rPr>
        <w:t xml:space="preserve">: </w:t>
      </w:r>
      <w:r w:rsidRPr="003562C1">
        <w:rPr>
          <w:rFonts w:ascii="Times New Roman" w:hAnsi="Times New Roman" w:cs="Times New Roman"/>
          <w:color w:val="auto"/>
          <w:lang w:val="pt-PT"/>
        </w:rPr>
        <w:t>«</w:t>
      </w:r>
      <w:r w:rsidRPr="003562C1">
        <w:rPr>
          <w:rFonts w:ascii="Times New Roman" w:hAnsi="Times New Roman" w:cs="Times New Roman"/>
          <w:color w:val="auto"/>
          <w:lang w:val="pt-PT"/>
        </w:rPr>
        <w:t>Ciascun</w:t>
      </w:r>
      <w:r w:rsidRPr="003562C1">
        <w:rPr>
          <w:rFonts w:ascii="Times New Roman" w:hAnsi="Times New Roman" w:cs="Times New Roman"/>
          <w:color w:val="auto"/>
          <w:lang w:val="pt-PT"/>
        </w:rPr>
        <w:t>o amante che ama il signore / Venga a la danza cantando d</w:t>
      </w:r>
      <w:r w:rsidRPr="003562C1">
        <w:rPr>
          <w:rFonts w:ascii="Times New Roman" w:hAnsi="Times New Roman" w:cs="Times New Roman"/>
          <w:color w:val="auto"/>
          <w:rtl/>
        </w:rPr>
        <w:t>’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amore» </w:t>
      </w:r>
      <w:r w:rsidRPr="003562C1">
        <w:rPr>
          <w:rFonts w:ascii="Times New Roman" w:hAnsi="Times New Roman" w:cs="Times New Roman"/>
          <w:color w:val="auto"/>
          <w:lang w:val="pt-PT"/>
        </w:rPr>
        <w:t>(</w:t>
      </w:r>
      <w:r w:rsidRPr="003562C1">
        <w:rPr>
          <w:rFonts w:ascii="Times New Roman" w:hAnsi="Times New Roman" w:cs="Times New Roman"/>
          <w:color w:val="auto"/>
          <w:lang w:val="pt-PT"/>
        </w:rPr>
        <w:t>«</w:t>
      </w:r>
      <w:r w:rsidRPr="003562C1">
        <w:rPr>
          <w:rFonts w:ascii="Times New Roman" w:hAnsi="Times New Roman" w:cs="Times New Roman"/>
          <w:color w:val="auto"/>
          <w:lang w:val="ru-RU"/>
        </w:rPr>
        <w:t>Каждый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любящий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Господа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, / </w:t>
      </w:r>
      <w:r w:rsidRPr="003562C1">
        <w:rPr>
          <w:rFonts w:ascii="Times New Roman" w:hAnsi="Times New Roman" w:cs="Times New Roman"/>
          <w:color w:val="auto"/>
          <w:lang w:val="ru-RU"/>
        </w:rPr>
        <w:t>Выходи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танцевать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и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петь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о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t>любви</w:t>
      </w:r>
      <w:r w:rsidRPr="003562C1">
        <w:rPr>
          <w:rFonts w:ascii="Times New Roman" w:hAnsi="Times New Roman" w:cs="Times New Roman"/>
          <w:color w:val="auto"/>
          <w:lang w:val="pt-PT"/>
        </w:rPr>
        <w:t>»</w:t>
      </w:r>
      <w:r w:rsidRPr="003562C1">
        <w:rPr>
          <w:rFonts w:ascii="Times New Roman" w:hAnsi="Times New Roman" w:cs="Times New Roman"/>
          <w:color w:val="auto"/>
          <w:lang w:val="pt-PT"/>
        </w:rPr>
        <w:t xml:space="preserve">).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Однако у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Гвиттоне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ru-RU"/>
        </w:rPr>
        <w:lastRenderedPageBreak/>
        <w:t xml:space="preserve">и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Якопоне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танец </w:t>
      </w:r>
      <w:r w:rsidR="00C25129">
        <w:rPr>
          <w:rFonts w:ascii="Times New Roman" w:hAnsi="Times New Roman" w:cs="Times New Roman"/>
          <w:color w:val="auto"/>
          <w:lang w:val="ru-RU"/>
        </w:rPr>
        <w:t>– часть религиозного шествия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тогда как у Данте он «возвышается» до </w:t>
      </w:r>
      <w:r w:rsidRPr="003562C1">
        <w:rPr>
          <w:rFonts w:ascii="Times New Roman" w:hAnsi="Times New Roman" w:cs="Times New Roman"/>
          <w:color w:val="auto"/>
          <w:lang w:val="ru-RU"/>
        </w:rPr>
        <w:t>сфер Рая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: </w:t>
      </w:r>
      <w:r w:rsidRPr="003562C1">
        <w:rPr>
          <w:rFonts w:ascii="Times New Roman" w:hAnsi="Times New Roman" w:cs="Times New Roman"/>
          <w:color w:val="auto"/>
          <w:lang w:val="ru-RU"/>
        </w:rPr>
        <w:t>его исполняют святые мудрецы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Танец и пение характеризуются как «гармоничные» </w:t>
      </w:r>
      <w:r w:rsidRPr="003562C1">
        <w:rPr>
          <w:rFonts w:ascii="Times New Roman" w:hAnsi="Times New Roman" w:cs="Times New Roman"/>
          <w:color w:val="auto"/>
          <w:lang w:val="ru-RU"/>
        </w:rPr>
        <w:t>(</w:t>
      </w:r>
      <w:r w:rsidRPr="003562C1">
        <w:rPr>
          <w:rFonts w:ascii="Times New Roman" w:hAnsi="Times New Roman" w:cs="Times New Roman"/>
          <w:color w:val="auto"/>
          <w:lang w:val="ru-RU"/>
        </w:rPr>
        <w:t>«</w:t>
      </w:r>
      <w:r w:rsidRPr="003562C1">
        <w:rPr>
          <w:rFonts w:ascii="Times New Roman" w:hAnsi="Times New Roman" w:cs="Times New Roman"/>
          <w:color w:val="auto"/>
          <w:lang w:val="it-IT"/>
        </w:rPr>
        <w:t>in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tempra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e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in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562C1">
        <w:rPr>
          <w:rFonts w:ascii="Times New Roman" w:hAnsi="Times New Roman" w:cs="Times New Roman"/>
          <w:color w:val="auto"/>
          <w:lang w:val="it-IT"/>
        </w:rPr>
        <w:t>dolcezza</w:t>
      </w:r>
      <w:r w:rsidRPr="003562C1">
        <w:rPr>
          <w:rFonts w:ascii="Times New Roman" w:hAnsi="Times New Roman" w:cs="Times New Roman"/>
          <w:color w:val="auto"/>
          <w:lang w:val="ru-RU"/>
        </w:rPr>
        <w:t>»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), </w:t>
      </w:r>
      <w:r w:rsidRPr="003562C1">
        <w:rPr>
          <w:rFonts w:ascii="Times New Roman" w:hAnsi="Times New Roman" w:cs="Times New Roman"/>
          <w:color w:val="auto"/>
          <w:lang w:val="ru-RU"/>
        </w:rPr>
        <w:t>чему предшествует описание идеального космического порядка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Музыка становится одним из уровней выражения гармонии Рая – наряду с образом </w:t>
      </w:r>
      <w:r w:rsidRPr="003562C1">
        <w:rPr>
          <w:rFonts w:ascii="Times New Roman" w:hAnsi="Times New Roman" w:cs="Times New Roman"/>
          <w:color w:val="auto"/>
          <w:lang w:val="ru-RU"/>
        </w:rPr>
        <w:t>круга и Троицы</w:t>
      </w:r>
      <w:r w:rsidRPr="003562C1">
        <w:rPr>
          <w:rFonts w:ascii="Times New Roman" w:hAnsi="Times New Roman" w:cs="Times New Roman"/>
          <w:color w:val="auto"/>
          <w:lang w:val="ru-RU"/>
        </w:rPr>
        <w:t>.</w:t>
      </w:r>
    </w:p>
    <w:p w:rsidR="00852C82" w:rsidRPr="003562C1" w:rsidRDefault="007F330B" w:rsidP="00C25129">
      <w:pPr>
        <w:pStyle w:val="a5"/>
        <w:suppressAutoHyphens/>
        <w:spacing w:before="0" w:after="16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3562C1">
        <w:rPr>
          <w:rFonts w:ascii="Times New Roman" w:hAnsi="Times New Roman" w:cs="Times New Roman"/>
          <w:color w:val="auto"/>
          <w:lang w:val="ru-RU"/>
        </w:rPr>
        <w:t>Таким образом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жанр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баллаты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в творчестве Данте трансформируется от любовной песни к танцу святых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Данте заимствует религиозную возвышенность из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</w:t>
      </w:r>
      <w:r w:rsidRPr="003562C1">
        <w:rPr>
          <w:rFonts w:ascii="Times New Roman" w:hAnsi="Times New Roman" w:cs="Times New Roman"/>
          <w:color w:val="auto"/>
          <w:lang w:val="ru-RU"/>
        </w:rPr>
        <w:t>-</w:t>
      </w:r>
      <w:r w:rsidRPr="003562C1">
        <w:rPr>
          <w:rFonts w:ascii="Times New Roman" w:hAnsi="Times New Roman" w:cs="Times New Roman"/>
          <w:color w:val="auto"/>
          <w:lang w:val="ru-RU"/>
        </w:rPr>
        <w:t>лауд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Гвиттоне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, но, в отличие от него, </w:t>
      </w:r>
      <w:r w:rsidRPr="003562C1">
        <w:rPr>
          <w:rFonts w:ascii="Times New Roman" w:hAnsi="Times New Roman" w:cs="Times New Roman"/>
          <w:color w:val="auto"/>
          <w:lang w:val="ru-RU"/>
        </w:rPr>
        <w:t>сохраняет музыкальную составляющую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.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Баллата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приобре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тает новое звучание в свете представления о </w:t>
      </w:r>
      <w:r w:rsidRPr="003562C1">
        <w:rPr>
          <w:rFonts w:ascii="Times New Roman" w:hAnsi="Times New Roman" w:cs="Times New Roman"/>
          <w:color w:val="auto"/>
          <w:lang w:val="es-ES_tradnl"/>
        </w:rPr>
        <w:t>musica mundana (</w:t>
      </w:r>
      <w:r w:rsidRPr="003562C1">
        <w:rPr>
          <w:rFonts w:ascii="Times New Roman" w:hAnsi="Times New Roman" w:cs="Times New Roman"/>
          <w:color w:val="auto"/>
          <w:lang w:val="ru-RU"/>
        </w:rPr>
        <w:t>Боэций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): </w:t>
      </w:r>
      <w:r w:rsidRPr="003562C1">
        <w:rPr>
          <w:rFonts w:ascii="Times New Roman" w:hAnsi="Times New Roman" w:cs="Times New Roman"/>
          <w:color w:val="auto"/>
          <w:lang w:val="ru-RU"/>
        </w:rPr>
        <w:t>из формы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подсказанной </w:t>
      </w:r>
      <w:proofErr w:type="spellStart"/>
      <w:r w:rsidRPr="003562C1">
        <w:rPr>
          <w:rFonts w:ascii="Times New Roman" w:hAnsi="Times New Roman" w:cs="Times New Roman"/>
          <w:color w:val="auto"/>
          <w:lang w:val="ru-RU"/>
        </w:rPr>
        <w:t>Амором</w:t>
      </w:r>
      <w:proofErr w:type="spellEnd"/>
      <w:r w:rsidRPr="003562C1">
        <w:rPr>
          <w:rFonts w:ascii="Times New Roman" w:hAnsi="Times New Roman" w:cs="Times New Roman"/>
          <w:color w:val="auto"/>
          <w:lang w:val="ru-RU"/>
        </w:rPr>
        <w:t xml:space="preserve"> и обращенной к донне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3562C1">
        <w:rPr>
          <w:rFonts w:ascii="Times New Roman" w:hAnsi="Times New Roman" w:cs="Times New Roman"/>
          <w:color w:val="auto"/>
          <w:lang w:val="ru-RU"/>
        </w:rPr>
        <w:t>развивается образ небесной гармонии – круговой танец и гимн во славу Бога на небе Солнца</w:t>
      </w:r>
      <w:r w:rsidRPr="003562C1">
        <w:rPr>
          <w:rFonts w:ascii="Times New Roman" w:hAnsi="Times New Roman" w:cs="Times New Roman"/>
          <w:color w:val="auto"/>
          <w:lang w:val="ru-RU"/>
        </w:rPr>
        <w:t>.</w:t>
      </w:r>
    </w:p>
    <w:p w:rsidR="00852C82" w:rsidRPr="00C25129" w:rsidRDefault="007F330B" w:rsidP="00C25129">
      <w:pPr>
        <w:pStyle w:val="a5"/>
        <w:suppressAutoHyphens/>
        <w:spacing w:before="0" w:after="160" w:line="240" w:lineRule="auto"/>
        <w:ind w:firstLine="709"/>
        <w:rPr>
          <w:rFonts w:ascii="Times New Roman" w:hAnsi="Times New Roman" w:cs="Times New Roman"/>
          <w:b/>
          <w:color w:val="auto"/>
          <w:lang w:val="ru-RU"/>
        </w:rPr>
      </w:pPr>
      <w:r w:rsidRPr="003562C1">
        <w:rPr>
          <w:rFonts w:ascii="Times New Roman" w:hAnsi="Times New Roman" w:cs="Times New Roman"/>
          <w:b/>
          <w:color w:val="auto"/>
        </w:rPr>
        <w:t>Литература</w:t>
      </w:r>
      <w:r w:rsidR="00C25129">
        <w:rPr>
          <w:rFonts w:ascii="Times New Roman" w:hAnsi="Times New Roman" w:cs="Times New Roman"/>
          <w:b/>
          <w:color w:val="auto"/>
          <w:lang w:val="ru-RU"/>
        </w:rPr>
        <w:t xml:space="preserve">: </w:t>
      </w:r>
    </w:p>
    <w:p w:rsidR="00852C82" w:rsidRPr="003562C1" w:rsidRDefault="007F330B" w:rsidP="00C25129">
      <w:pPr>
        <w:pStyle w:val="a5"/>
        <w:numPr>
          <w:ilvl w:val="0"/>
          <w:numId w:val="2"/>
        </w:numPr>
        <w:suppressAutoHyphens/>
        <w:spacing w:before="0" w:after="160" w:line="240" w:lineRule="auto"/>
        <w:ind w:left="0" w:firstLine="0"/>
        <w:jc w:val="both"/>
        <w:rPr>
          <w:rFonts w:ascii="Times New Roman" w:hAnsi="Times New Roman" w:cs="Times New Roman"/>
          <w:color w:val="auto"/>
          <w:lang w:val="it-IT"/>
        </w:rPr>
      </w:pPr>
      <w:r w:rsidRPr="003562C1">
        <w:rPr>
          <w:rFonts w:ascii="Times New Roman" w:hAnsi="Times New Roman" w:cs="Times New Roman"/>
          <w:color w:val="auto"/>
          <w:lang w:val="it-IT"/>
        </w:rPr>
        <w:t>Alighieri D. Commedia / con il com</w:t>
      </w:r>
      <w:r w:rsidRPr="003562C1">
        <w:rPr>
          <w:rFonts w:ascii="Times New Roman" w:hAnsi="Times New Roman" w:cs="Times New Roman"/>
          <w:color w:val="auto"/>
          <w:lang w:val="it-IT"/>
        </w:rPr>
        <w:t>mento di Anna Maria Chiavacci Leonardi. Bologna: Zanichelli, 2001.</w:t>
      </w:r>
    </w:p>
    <w:p w:rsidR="00852C82" w:rsidRPr="003562C1" w:rsidRDefault="007F330B" w:rsidP="00C25129">
      <w:pPr>
        <w:pStyle w:val="a5"/>
        <w:numPr>
          <w:ilvl w:val="0"/>
          <w:numId w:val="2"/>
        </w:numPr>
        <w:suppressAutoHyphens/>
        <w:spacing w:before="0" w:after="160" w:line="240" w:lineRule="auto"/>
        <w:ind w:left="0" w:firstLine="0"/>
        <w:jc w:val="both"/>
        <w:rPr>
          <w:rFonts w:ascii="Times New Roman" w:hAnsi="Times New Roman" w:cs="Times New Roman"/>
          <w:color w:val="auto"/>
          <w:lang w:val="de-DE"/>
        </w:rPr>
      </w:pPr>
      <w:r w:rsidRPr="003562C1">
        <w:rPr>
          <w:rFonts w:ascii="Times New Roman" w:hAnsi="Times New Roman" w:cs="Times New Roman"/>
          <w:color w:val="auto"/>
          <w:lang w:val="de-DE"/>
        </w:rPr>
        <w:t xml:space="preserve">Alighieri D. De </w:t>
      </w:r>
      <w:proofErr w:type="spellStart"/>
      <w:r w:rsidRPr="003562C1">
        <w:rPr>
          <w:rFonts w:ascii="Times New Roman" w:hAnsi="Times New Roman" w:cs="Times New Roman"/>
          <w:color w:val="auto"/>
          <w:lang w:val="de-DE"/>
        </w:rPr>
        <w:t>Vulgari</w:t>
      </w:r>
      <w:proofErr w:type="spellEnd"/>
      <w:r w:rsidRPr="003562C1">
        <w:rPr>
          <w:rFonts w:ascii="Times New Roman" w:hAnsi="Times New Roman" w:cs="Times New Roman"/>
          <w:color w:val="auto"/>
          <w:lang w:val="de-DE"/>
        </w:rPr>
        <w:t xml:space="preserve"> </w:t>
      </w:r>
      <w:proofErr w:type="spellStart"/>
      <w:r w:rsidRPr="003562C1">
        <w:rPr>
          <w:rFonts w:ascii="Times New Roman" w:hAnsi="Times New Roman" w:cs="Times New Roman"/>
          <w:color w:val="auto"/>
          <w:lang w:val="de-DE"/>
        </w:rPr>
        <w:t>Eloquentia</w:t>
      </w:r>
      <w:proofErr w:type="spellEnd"/>
      <w:r w:rsidRPr="003562C1">
        <w:rPr>
          <w:rFonts w:ascii="Times New Roman" w:hAnsi="Times New Roman" w:cs="Times New Roman"/>
          <w:color w:val="auto"/>
          <w:lang w:val="de-DE"/>
        </w:rPr>
        <w:t xml:space="preserve">, </w:t>
      </w:r>
      <w:proofErr w:type="spellStart"/>
      <w:r w:rsidRPr="003562C1">
        <w:rPr>
          <w:rFonts w:ascii="Times New Roman" w:hAnsi="Times New Roman" w:cs="Times New Roman"/>
          <w:color w:val="auto"/>
          <w:lang w:val="de-DE"/>
        </w:rPr>
        <w:t>Libri</w:t>
      </w:r>
      <w:proofErr w:type="spellEnd"/>
      <w:r w:rsidRPr="003562C1">
        <w:rPr>
          <w:rFonts w:ascii="Times New Roman" w:hAnsi="Times New Roman" w:cs="Times New Roman"/>
          <w:color w:val="auto"/>
          <w:lang w:val="de-DE"/>
        </w:rPr>
        <w:t xml:space="preserve"> II. Frankfurt: Friedrichsdorf, 1917.</w:t>
      </w:r>
    </w:p>
    <w:p w:rsidR="00852C82" w:rsidRPr="003562C1" w:rsidRDefault="007F330B" w:rsidP="00C25129">
      <w:pPr>
        <w:pStyle w:val="a5"/>
        <w:numPr>
          <w:ilvl w:val="0"/>
          <w:numId w:val="2"/>
        </w:numPr>
        <w:suppressAutoHyphens/>
        <w:spacing w:before="0" w:after="160" w:line="240" w:lineRule="auto"/>
        <w:ind w:left="0" w:firstLine="0"/>
        <w:jc w:val="both"/>
        <w:rPr>
          <w:rFonts w:ascii="Times New Roman" w:hAnsi="Times New Roman" w:cs="Times New Roman"/>
          <w:color w:val="auto"/>
          <w:lang w:val="it-IT"/>
        </w:rPr>
      </w:pPr>
      <w:r w:rsidRPr="003562C1">
        <w:rPr>
          <w:rFonts w:ascii="Times New Roman" w:hAnsi="Times New Roman" w:cs="Times New Roman"/>
          <w:color w:val="auto"/>
          <w:lang w:val="it-IT"/>
        </w:rPr>
        <w:t>Alighieri D. Vita Nova / a cura di Stefano Carrai. Milano: Rizzoli, 2024.</w:t>
      </w:r>
    </w:p>
    <w:p w:rsidR="00852C82" w:rsidRPr="003562C1" w:rsidRDefault="007F330B" w:rsidP="00C25129">
      <w:pPr>
        <w:pStyle w:val="a5"/>
        <w:numPr>
          <w:ilvl w:val="0"/>
          <w:numId w:val="2"/>
        </w:numPr>
        <w:suppressAutoHyphens/>
        <w:spacing w:before="0" w:after="160" w:line="240" w:lineRule="auto"/>
        <w:ind w:left="0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3562C1">
        <w:rPr>
          <w:rFonts w:ascii="Times New Roman" w:hAnsi="Times New Roman" w:cs="Times New Roman"/>
          <w:color w:val="auto"/>
          <w:lang w:val="ru-RU"/>
        </w:rPr>
        <w:t xml:space="preserve">История литературы Италии </w:t>
      </w:r>
      <w:r w:rsidRPr="003562C1">
        <w:rPr>
          <w:rFonts w:ascii="Times New Roman" w:hAnsi="Times New Roman" w:cs="Times New Roman"/>
          <w:color w:val="auto"/>
          <w:lang w:val="ru-RU"/>
        </w:rPr>
        <w:t>/ под ред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3562C1">
        <w:rPr>
          <w:rFonts w:ascii="Times New Roman" w:hAnsi="Times New Roman" w:cs="Times New Roman"/>
          <w:color w:val="auto"/>
        </w:rPr>
        <w:t xml:space="preserve">М.Л. </w:t>
      </w:r>
      <w:r w:rsidRPr="003562C1">
        <w:rPr>
          <w:rFonts w:ascii="Times New Roman" w:hAnsi="Times New Roman" w:cs="Times New Roman"/>
          <w:color w:val="auto"/>
          <w:lang w:val="ru-RU"/>
        </w:rPr>
        <w:t>Андреева</w:t>
      </w:r>
      <w:r w:rsidRPr="003562C1">
        <w:rPr>
          <w:rFonts w:ascii="Times New Roman" w:hAnsi="Times New Roman" w:cs="Times New Roman"/>
          <w:color w:val="auto"/>
        </w:rPr>
        <w:t xml:space="preserve">. </w:t>
      </w:r>
      <w:r w:rsidRPr="003562C1">
        <w:rPr>
          <w:rFonts w:ascii="Times New Roman" w:hAnsi="Times New Roman" w:cs="Times New Roman"/>
          <w:color w:val="auto"/>
          <w:lang w:val="ru-RU"/>
        </w:rPr>
        <w:t xml:space="preserve">М.: ИМЛИ РАН, </w:t>
      </w:r>
      <w:r w:rsidRPr="003562C1">
        <w:rPr>
          <w:rFonts w:ascii="Times New Roman" w:hAnsi="Times New Roman" w:cs="Times New Roman"/>
          <w:color w:val="auto"/>
          <w:lang w:val="ru-RU"/>
        </w:rPr>
        <w:t>«Наследие»</w:t>
      </w:r>
      <w:r w:rsidRPr="003562C1">
        <w:rPr>
          <w:rFonts w:ascii="Times New Roman" w:hAnsi="Times New Roman" w:cs="Times New Roman"/>
          <w:color w:val="auto"/>
          <w:lang w:val="ru-RU"/>
        </w:rPr>
        <w:t>, 2000. Т. 1.</w:t>
      </w:r>
    </w:p>
    <w:sectPr w:rsidR="00852C82" w:rsidRPr="003562C1" w:rsidSect="003562C1">
      <w:headerReference w:type="default" r:id="rId7"/>
      <w:footerReference w:type="default" r:id="rId8"/>
      <w:pgSz w:w="11906" w:h="16838"/>
      <w:pgMar w:top="1134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30B" w:rsidRDefault="007F330B">
      <w:r>
        <w:separator/>
      </w:r>
    </w:p>
  </w:endnote>
  <w:endnote w:type="continuationSeparator" w:id="0">
    <w:p w:rsidR="007F330B" w:rsidRDefault="007F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C82" w:rsidRDefault="00852C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30B" w:rsidRDefault="007F330B">
      <w:r>
        <w:separator/>
      </w:r>
    </w:p>
  </w:footnote>
  <w:footnote w:type="continuationSeparator" w:id="0">
    <w:p w:rsidR="007F330B" w:rsidRDefault="007F3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C82" w:rsidRDefault="00852C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17F26"/>
    <w:multiLevelType w:val="hybridMultilevel"/>
    <w:tmpl w:val="3748202E"/>
    <w:styleLink w:val="a"/>
    <w:lvl w:ilvl="0" w:tplc="F286BF4C">
      <w:start w:val="1"/>
      <w:numFmt w:val="decimal"/>
      <w:lvlText w:val="%1."/>
      <w:lvlJc w:val="left"/>
      <w:pPr>
        <w:ind w:left="7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1" w:tplc="738EA7DA">
      <w:start w:val="1"/>
      <w:numFmt w:val="decimal"/>
      <w:lvlText w:val="%2."/>
      <w:lvlJc w:val="left"/>
      <w:pPr>
        <w:ind w:left="94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2" w:tplc="EF5A084A">
      <w:start w:val="1"/>
      <w:numFmt w:val="decimal"/>
      <w:lvlText w:val="%3."/>
      <w:lvlJc w:val="left"/>
      <w:pPr>
        <w:ind w:left="116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3" w:tplc="4AAC2786">
      <w:start w:val="1"/>
      <w:numFmt w:val="decimal"/>
      <w:lvlText w:val="%4."/>
      <w:lvlJc w:val="left"/>
      <w:pPr>
        <w:ind w:left="138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4" w:tplc="A4805BEA">
      <w:start w:val="1"/>
      <w:numFmt w:val="decimal"/>
      <w:lvlText w:val="%5."/>
      <w:lvlJc w:val="left"/>
      <w:pPr>
        <w:ind w:left="160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5" w:tplc="8A068880">
      <w:start w:val="1"/>
      <w:numFmt w:val="decimal"/>
      <w:lvlText w:val="%6."/>
      <w:lvlJc w:val="left"/>
      <w:pPr>
        <w:ind w:left="18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6" w:tplc="28FE0462">
      <w:start w:val="1"/>
      <w:numFmt w:val="decimal"/>
      <w:lvlText w:val="%7."/>
      <w:lvlJc w:val="left"/>
      <w:pPr>
        <w:ind w:left="204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7" w:tplc="5BCC07EE">
      <w:start w:val="1"/>
      <w:numFmt w:val="decimal"/>
      <w:lvlText w:val="%8."/>
      <w:lvlJc w:val="left"/>
      <w:pPr>
        <w:ind w:left="226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8" w:tplc="B472197C">
      <w:start w:val="1"/>
      <w:numFmt w:val="decimal"/>
      <w:lvlText w:val="%9."/>
      <w:lvlJc w:val="left"/>
      <w:pPr>
        <w:ind w:left="248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3705711"/>
    <w:multiLevelType w:val="hybridMultilevel"/>
    <w:tmpl w:val="3748202E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82"/>
    <w:rsid w:val="003562C1"/>
    <w:rsid w:val="007F330B"/>
    <w:rsid w:val="00852C82"/>
    <w:rsid w:val="00A66439"/>
    <w:rsid w:val="00C2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FB14"/>
  <w15:docId w15:val="{CF9A05EF-DAFB-4C60-82F5-F482D5CC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4187</Characters>
  <Application>Microsoft Office Word</Application>
  <DocSecurity>0</DocSecurity>
  <Lines>85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2026-03-02T18:36:00Z</dcterms:created>
  <dcterms:modified xsi:type="dcterms:W3CDTF">2026-03-02T18:36:00Z</dcterms:modified>
</cp:coreProperties>
</file>