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B618" w14:textId="62F7339C" w:rsidR="00F52C67" w:rsidRPr="00BF72F3" w:rsidRDefault="001F039C" w:rsidP="00FC70A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39C">
        <w:rPr>
          <w:rFonts w:ascii="Times New Roman" w:hAnsi="Times New Roman" w:cs="Times New Roman"/>
          <w:b/>
          <w:bCs/>
          <w:sz w:val="24"/>
          <w:szCs w:val="24"/>
        </w:rPr>
        <w:t>Вариантность предлогов в моделях управления глаголов проявления отрицательных эмоций во французском языке</w:t>
      </w:r>
    </w:p>
    <w:p w14:paraId="3987B29F" w14:textId="79A4970E" w:rsidR="001F039C" w:rsidRPr="00BF72F3" w:rsidRDefault="001F039C" w:rsidP="00FC70A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72F3">
        <w:rPr>
          <w:rFonts w:ascii="Times New Roman" w:hAnsi="Times New Roman" w:cs="Times New Roman"/>
          <w:sz w:val="24"/>
          <w:szCs w:val="24"/>
        </w:rPr>
        <w:t>Прошина Виктория Эдуардовна</w:t>
      </w:r>
    </w:p>
    <w:p w14:paraId="73FCE5C9" w14:textId="189CD44D" w:rsidR="009A3C5A" w:rsidRDefault="009A3C5A" w:rsidP="00FC70A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3C5A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05C3E431" w14:textId="6DA315C1" w:rsidR="005E0E04" w:rsidRPr="00BF72F3" w:rsidRDefault="00155356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1900C1">
        <w:rPr>
          <w:rFonts w:ascii="Times New Roman" w:hAnsi="Times New Roman" w:cs="Times New Roman"/>
          <w:sz w:val="24"/>
          <w:szCs w:val="24"/>
        </w:rPr>
        <w:t>обратились к п</w:t>
      </w:r>
      <w:r>
        <w:rPr>
          <w:rFonts w:ascii="Times New Roman" w:hAnsi="Times New Roman" w:cs="Times New Roman"/>
          <w:sz w:val="24"/>
          <w:szCs w:val="24"/>
        </w:rPr>
        <w:t>роблем</w:t>
      </w:r>
      <w:r w:rsidR="001900C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вариативности предлогов в глагольных конструкциях, поскольку их употребление далеко не всегда соответствует словарной норме и вызывает значительные колебания.</w:t>
      </w:r>
      <w:r w:rsidR="00D328EE">
        <w:rPr>
          <w:rFonts w:ascii="Times New Roman" w:hAnsi="Times New Roman" w:cs="Times New Roman"/>
          <w:sz w:val="24"/>
          <w:szCs w:val="24"/>
        </w:rPr>
        <w:t xml:space="preserve"> Предметом </w:t>
      </w:r>
      <w:r w:rsidR="00AC4860">
        <w:rPr>
          <w:rFonts w:ascii="Times New Roman" w:hAnsi="Times New Roman" w:cs="Times New Roman"/>
          <w:sz w:val="24"/>
          <w:szCs w:val="24"/>
        </w:rPr>
        <w:t>данного доклада является в</w:t>
      </w:r>
      <w:r w:rsidR="00AC4860" w:rsidRPr="00AC4860">
        <w:rPr>
          <w:rFonts w:ascii="Times New Roman" w:hAnsi="Times New Roman" w:cs="Times New Roman"/>
          <w:sz w:val="24"/>
          <w:szCs w:val="24"/>
        </w:rPr>
        <w:t xml:space="preserve">ариантность предлогов в моделях управления глаголов </w:t>
      </w:r>
      <w:r w:rsidR="00DB56CC">
        <w:rPr>
          <w:rFonts w:ascii="Times New Roman" w:hAnsi="Times New Roman" w:cs="Times New Roman"/>
          <w:sz w:val="24"/>
          <w:szCs w:val="24"/>
        </w:rPr>
        <w:t>и глагольных сочетаний (</w:t>
      </w:r>
      <w:r w:rsidR="00DB56CC">
        <w:rPr>
          <w:rFonts w:ascii="Times New Roman" w:hAnsi="Times New Roman" w:cs="Times New Roman"/>
          <w:sz w:val="24"/>
          <w:szCs w:val="24"/>
          <w:lang w:val="en-US"/>
        </w:rPr>
        <w:t>locutions</w:t>
      </w:r>
      <w:r w:rsidR="00DB56CC" w:rsidRPr="00DB5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6CC">
        <w:rPr>
          <w:rFonts w:ascii="Times New Roman" w:hAnsi="Times New Roman" w:cs="Times New Roman"/>
          <w:sz w:val="24"/>
          <w:szCs w:val="24"/>
          <w:lang w:val="en-US"/>
        </w:rPr>
        <w:t>verbales</w:t>
      </w:r>
      <w:proofErr w:type="spellEnd"/>
      <w:r w:rsidR="00DB56CC">
        <w:rPr>
          <w:rFonts w:ascii="Times New Roman" w:hAnsi="Times New Roman" w:cs="Times New Roman"/>
          <w:sz w:val="24"/>
          <w:szCs w:val="24"/>
        </w:rPr>
        <w:t xml:space="preserve">) с семантикой </w:t>
      </w:r>
      <w:r w:rsidR="00AC4860" w:rsidRPr="00AC4860">
        <w:rPr>
          <w:rFonts w:ascii="Times New Roman" w:hAnsi="Times New Roman" w:cs="Times New Roman"/>
          <w:sz w:val="24"/>
          <w:szCs w:val="24"/>
        </w:rPr>
        <w:t>проявления отрицательных эмоций</w:t>
      </w:r>
      <w:r w:rsidR="00955605" w:rsidRPr="00955605">
        <w:rPr>
          <w:rFonts w:ascii="Times New Roman" w:hAnsi="Times New Roman" w:cs="Times New Roman"/>
          <w:sz w:val="24"/>
          <w:szCs w:val="24"/>
        </w:rPr>
        <w:t xml:space="preserve"> </w:t>
      </w:r>
      <w:r w:rsidR="00AC4860" w:rsidRPr="00AC4860">
        <w:rPr>
          <w:rFonts w:ascii="Times New Roman" w:hAnsi="Times New Roman" w:cs="Times New Roman"/>
          <w:sz w:val="24"/>
          <w:szCs w:val="24"/>
        </w:rPr>
        <w:t>во французском языке</w:t>
      </w:r>
      <w:r w:rsidR="00FE4232">
        <w:rPr>
          <w:rFonts w:ascii="Times New Roman" w:hAnsi="Times New Roman" w:cs="Times New Roman"/>
          <w:sz w:val="24"/>
          <w:szCs w:val="24"/>
        </w:rPr>
        <w:t>:</w:t>
      </w:r>
      <w:r w:rsidR="00D42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DF2" w:rsidRPr="00C3347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aboyer</w:t>
      </w:r>
      <w:proofErr w:type="spellEnd"/>
      <w:r w:rsidR="00E81DF2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14B15" w:rsidRPr="00C3347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crier</w:t>
      </w:r>
      <w:r w:rsidR="00C14B15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C14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14B15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jurer</w:t>
      </w:r>
      <w:proofErr w:type="spellEnd"/>
      <w:r w:rsidR="002E6D7D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C33473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E6D7D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fâcher</w:t>
      </w:r>
      <w:proofErr w:type="spellEnd"/>
      <w:r w:rsidR="00C33473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 w:rsidR="00C33473" w:rsidRPr="00C3347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se</w:t>
      </w:r>
      <w:r w:rsidR="00C33473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2E6D7D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2E6D7D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emporter</w:t>
      </w:r>
      <w:proofErr w:type="spellEnd"/>
      <w:r w:rsidR="00C33473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 w:rsidR="00C33473" w:rsidRPr="00C3347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C33473" w:rsidRPr="00C3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’)</w:t>
      </w:r>
      <w:r w:rsidR="00DB56CC" w:rsidRPr="00DB56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DB56CC" w:rsidRPr="00DB56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enrag</w:t>
      </w:r>
      <w:proofErr w:type="spellEnd"/>
      <w:r w:rsidR="00DB56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er</w:t>
      </w:r>
      <w:r w:rsidR="008B4FBD" w:rsidRPr="008B4F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 w:rsidR="008B4FB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8B4FBD" w:rsidRPr="00FC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</w:t>
      </w:r>
      <w:r w:rsidR="008B4FBD" w:rsidRPr="008B4F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DB56CC" w:rsidRPr="00DB56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être </w:t>
      </w:r>
      <w:proofErr w:type="spellStart"/>
      <w:r w:rsidR="00DB56CC" w:rsidRPr="00DB56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furieux</w:t>
      </w:r>
      <w:proofErr w:type="spellEnd"/>
      <w:r w:rsidR="00DB56CC" w:rsidRPr="00DB56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 </w:t>
      </w:r>
      <w:proofErr w:type="spellStart"/>
      <w:r w:rsidR="00DB56CC" w:rsidRPr="00DB56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mettre</w:t>
      </w:r>
      <w:proofErr w:type="spellEnd"/>
      <w:r w:rsidR="00DB56CC" w:rsidRPr="00DB56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être en </w:t>
      </w:r>
      <w:proofErr w:type="spellStart"/>
      <w:r w:rsidR="00DB56CC" w:rsidRPr="00DB56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colère</w:t>
      </w:r>
      <w:proofErr w:type="spellEnd"/>
      <w:r w:rsidR="00C33473" w:rsidRPr="00C33473">
        <w:rPr>
          <w:rFonts w:ascii="Times New Roman" w:hAnsi="Times New Roman" w:cs="Times New Roman"/>
          <w:sz w:val="24"/>
          <w:szCs w:val="24"/>
        </w:rPr>
        <w:t xml:space="preserve">. </w:t>
      </w:r>
      <w:r w:rsidR="00B6674B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063B34">
        <w:rPr>
          <w:rFonts w:ascii="Times New Roman" w:hAnsi="Times New Roman" w:cs="Times New Roman"/>
          <w:sz w:val="24"/>
          <w:szCs w:val="24"/>
        </w:rPr>
        <w:t xml:space="preserve">чередующимися </w:t>
      </w:r>
      <w:r w:rsidR="00B6674B">
        <w:rPr>
          <w:rFonts w:ascii="Times New Roman" w:hAnsi="Times New Roman" w:cs="Times New Roman"/>
          <w:sz w:val="24"/>
          <w:szCs w:val="24"/>
        </w:rPr>
        <w:t>предлогами</w:t>
      </w:r>
      <w:r w:rsidR="00063B34">
        <w:rPr>
          <w:rFonts w:ascii="Times New Roman" w:hAnsi="Times New Roman" w:cs="Times New Roman"/>
          <w:sz w:val="24"/>
          <w:szCs w:val="24"/>
        </w:rPr>
        <w:t xml:space="preserve"> </w:t>
      </w:r>
      <w:r w:rsidR="00A546BB">
        <w:rPr>
          <w:rFonts w:ascii="Times New Roman" w:hAnsi="Times New Roman" w:cs="Times New Roman"/>
          <w:sz w:val="24"/>
          <w:szCs w:val="24"/>
        </w:rPr>
        <w:t xml:space="preserve">в конструкциях данных глаголов являются </w:t>
      </w:r>
      <w:proofErr w:type="spellStart"/>
      <w:r w:rsidR="00A546BB" w:rsidRPr="00A546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contre</w:t>
      </w:r>
      <w:proofErr w:type="spellEnd"/>
      <w:r w:rsidR="00A546BB" w:rsidRPr="00A546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A546BB" w:rsidRPr="00A546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sur</w:t>
      </w:r>
      <w:r w:rsidR="00A546BB" w:rsidRPr="00A546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A546BB" w:rsidRPr="00A546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apr</w:t>
      </w:r>
      <w:proofErr w:type="spellEnd"/>
      <w:r w:rsidR="00A546BB" w:rsidRPr="00A546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è</w:t>
      </w:r>
      <w:r w:rsidR="00A546BB" w:rsidRPr="00A546BB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s</w:t>
      </w:r>
      <w:r w:rsidR="00A546BB" w:rsidRPr="00A546BB">
        <w:rPr>
          <w:rFonts w:ascii="Times New Roman" w:hAnsi="Times New Roman" w:cs="Times New Roman"/>
          <w:sz w:val="24"/>
          <w:szCs w:val="24"/>
        </w:rPr>
        <w:t xml:space="preserve"> </w:t>
      </w:r>
      <w:r w:rsidR="00A546BB">
        <w:rPr>
          <w:rFonts w:ascii="Times New Roman" w:hAnsi="Times New Roman" w:cs="Times New Roman"/>
          <w:sz w:val="24"/>
          <w:szCs w:val="24"/>
        </w:rPr>
        <w:t>и др. в отдельных случаях.</w:t>
      </w:r>
      <w:r w:rsidR="00602750">
        <w:rPr>
          <w:rFonts w:ascii="Times New Roman" w:hAnsi="Times New Roman" w:cs="Times New Roman"/>
          <w:sz w:val="24"/>
          <w:szCs w:val="24"/>
        </w:rPr>
        <w:t xml:space="preserve"> В русском языке таким глаголам соответствуют глаголы</w:t>
      </w:r>
      <w:r w:rsidR="00945E3C">
        <w:rPr>
          <w:rFonts w:ascii="Times New Roman" w:hAnsi="Times New Roman" w:cs="Times New Roman"/>
          <w:sz w:val="24"/>
          <w:szCs w:val="24"/>
        </w:rPr>
        <w:t xml:space="preserve"> с синтаксемой </w:t>
      </w:r>
      <w:r w:rsidR="00945E3C" w:rsidRPr="00BB7BD6">
        <w:rPr>
          <w:rFonts w:ascii="Times New Roman" w:hAnsi="Times New Roman" w:cs="Times New Roman"/>
          <w:i/>
          <w:iCs/>
          <w:sz w:val="24"/>
          <w:szCs w:val="24"/>
        </w:rPr>
        <w:t xml:space="preserve">на + </w:t>
      </w:r>
      <w:proofErr w:type="spellStart"/>
      <w:r w:rsidR="00945E3C" w:rsidRPr="00BB7BD6">
        <w:rPr>
          <w:rFonts w:ascii="Times New Roman" w:hAnsi="Times New Roman" w:cs="Times New Roman"/>
          <w:i/>
          <w:iCs/>
          <w:sz w:val="24"/>
          <w:szCs w:val="24"/>
        </w:rPr>
        <w:t>Вин.п</w:t>
      </w:r>
      <w:proofErr w:type="spellEnd"/>
      <w:r w:rsidR="00945E3C">
        <w:rPr>
          <w:rFonts w:ascii="Times New Roman" w:hAnsi="Times New Roman" w:cs="Times New Roman"/>
          <w:sz w:val="24"/>
          <w:szCs w:val="24"/>
        </w:rPr>
        <w:t>., обозначающей личный или отвлеченный каузатор</w:t>
      </w:r>
      <w:r w:rsidR="00BB7BD6">
        <w:rPr>
          <w:rFonts w:ascii="Times New Roman" w:hAnsi="Times New Roman" w:cs="Times New Roman"/>
          <w:sz w:val="24"/>
          <w:szCs w:val="24"/>
        </w:rPr>
        <w:t xml:space="preserve">: </w:t>
      </w:r>
      <w:r w:rsidR="006F51ED" w:rsidRPr="004E7465">
        <w:rPr>
          <w:rFonts w:ascii="Times New Roman" w:hAnsi="Times New Roman" w:cs="Times New Roman"/>
          <w:i/>
          <w:iCs/>
          <w:sz w:val="24"/>
          <w:szCs w:val="24"/>
        </w:rPr>
        <w:t>кричать (на прислугу), гневаться (на подчиненных)</w:t>
      </w:r>
      <w:r w:rsidR="00070AF9" w:rsidRPr="004E7465">
        <w:rPr>
          <w:rFonts w:ascii="Times New Roman" w:hAnsi="Times New Roman" w:cs="Times New Roman"/>
          <w:i/>
          <w:iCs/>
          <w:sz w:val="24"/>
          <w:szCs w:val="24"/>
        </w:rPr>
        <w:t>, злиться (на бестолковость), сердиться (на детей)</w:t>
      </w:r>
      <w:r w:rsidR="00070AF9">
        <w:rPr>
          <w:rFonts w:ascii="Times New Roman" w:hAnsi="Times New Roman" w:cs="Times New Roman"/>
          <w:sz w:val="24"/>
          <w:szCs w:val="24"/>
        </w:rPr>
        <w:t xml:space="preserve"> </w:t>
      </w:r>
      <w:r w:rsidR="00070AF9" w:rsidRPr="00070AF9">
        <w:rPr>
          <w:rFonts w:ascii="Times New Roman" w:hAnsi="Times New Roman" w:cs="Times New Roman"/>
          <w:sz w:val="24"/>
          <w:szCs w:val="24"/>
        </w:rPr>
        <w:t>[</w:t>
      </w:r>
      <w:r w:rsidR="009316B5">
        <w:rPr>
          <w:rFonts w:ascii="Times New Roman" w:hAnsi="Times New Roman" w:cs="Times New Roman"/>
          <w:sz w:val="24"/>
          <w:szCs w:val="24"/>
        </w:rPr>
        <w:t>Золотова</w:t>
      </w:r>
      <w:r w:rsidR="00077234">
        <w:rPr>
          <w:rFonts w:ascii="Times New Roman" w:hAnsi="Times New Roman" w:cs="Times New Roman"/>
          <w:sz w:val="24"/>
          <w:szCs w:val="24"/>
        </w:rPr>
        <w:t xml:space="preserve">: </w:t>
      </w:r>
      <w:r w:rsidR="003A0DE8">
        <w:rPr>
          <w:rFonts w:ascii="Times New Roman" w:hAnsi="Times New Roman" w:cs="Times New Roman"/>
          <w:sz w:val="24"/>
          <w:szCs w:val="24"/>
        </w:rPr>
        <w:t>364</w:t>
      </w:r>
      <w:r w:rsidR="00070AF9" w:rsidRPr="00070AF9">
        <w:rPr>
          <w:rFonts w:ascii="Times New Roman" w:hAnsi="Times New Roman" w:cs="Times New Roman"/>
          <w:sz w:val="24"/>
          <w:szCs w:val="24"/>
        </w:rPr>
        <w:t>]</w:t>
      </w:r>
      <w:r w:rsidR="003A0DE8">
        <w:rPr>
          <w:rFonts w:ascii="Times New Roman" w:hAnsi="Times New Roman" w:cs="Times New Roman"/>
          <w:sz w:val="24"/>
          <w:szCs w:val="24"/>
        </w:rPr>
        <w:t xml:space="preserve">. </w:t>
      </w:r>
      <w:r w:rsidR="005220FB">
        <w:rPr>
          <w:rFonts w:ascii="Times New Roman" w:hAnsi="Times New Roman" w:cs="Times New Roman"/>
          <w:sz w:val="24"/>
          <w:szCs w:val="24"/>
        </w:rPr>
        <w:t xml:space="preserve">В отношении семантики данных глаголов </w:t>
      </w:r>
      <w:r w:rsidR="00F559E9">
        <w:rPr>
          <w:rFonts w:ascii="Times New Roman" w:hAnsi="Times New Roman" w:cs="Times New Roman"/>
          <w:sz w:val="24"/>
          <w:szCs w:val="24"/>
        </w:rPr>
        <w:t xml:space="preserve">(главным образом в конструкции </w:t>
      </w:r>
      <w:r w:rsidR="0034490C">
        <w:rPr>
          <w:rFonts w:ascii="Times New Roman" w:hAnsi="Times New Roman" w:cs="Times New Roman"/>
          <w:sz w:val="24"/>
          <w:szCs w:val="24"/>
        </w:rPr>
        <w:t xml:space="preserve">с предлогом </w:t>
      </w:r>
      <w:proofErr w:type="spellStart"/>
      <w:r w:rsidR="0034490C" w:rsidRPr="0034490C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contre</w:t>
      </w:r>
      <w:proofErr w:type="spellEnd"/>
      <w:r w:rsidR="00F559E9">
        <w:rPr>
          <w:rFonts w:ascii="Times New Roman" w:hAnsi="Times New Roman" w:cs="Times New Roman"/>
          <w:sz w:val="24"/>
          <w:szCs w:val="24"/>
        </w:rPr>
        <w:t>)</w:t>
      </w:r>
      <w:r w:rsidR="0034490C" w:rsidRPr="0034490C">
        <w:rPr>
          <w:rFonts w:ascii="Times New Roman" w:hAnsi="Times New Roman" w:cs="Times New Roman"/>
          <w:sz w:val="24"/>
          <w:szCs w:val="24"/>
        </w:rPr>
        <w:t xml:space="preserve"> </w:t>
      </w:r>
      <w:r w:rsidR="0034490C">
        <w:rPr>
          <w:rFonts w:ascii="Times New Roman" w:hAnsi="Times New Roman" w:cs="Times New Roman"/>
          <w:sz w:val="24"/>
          <w:szCs w:val="24"/>
        </w:rPr>
        <w:t xml:space="preserve">французские исследователи </w:t>
      </w:r>
      <w:r w:rsidR="004A68C9">
        <w:rPr>
          <w:rFonts w:ascii="Times New Roman" w:hAnsi="Times New Roman" w:cs="Times New Roman"/>
          <w:sz w:val="24"/>
          <w:szCs w:val="24"/>
        </w:rPr>
        <w:t>употребляют такие поняти</w:t>
      </w:r>
      <w:r w:rsidR="009C39E2">
        <w:rPr>
          <w:rFonts w:ascii="Times New Roman" w:hAnsi="Times New Roman" w:cs="Times New Roman"/>
          <w:sz w:val="24"/>
          <w:szCs w:val="24"/>
        </w:rPr>
        <w:t>я</w:t>
      </w:r>
      <w:r w:rsidR="004A68C9">
        <w:rPr>
          <w:rFonts w:ascii="Times New Roman" w:hAnsi="Times New Roman" w:cs="Times New Roman"/>
          <w:sz w:val="24"/>
          <w:szCs w:val="24"/>
        </w:rPr>
        <w:t>, как «враждебность»</w:t>
      </w:r>
      <w:r w:rsidR="00100D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00D98">
        <w:rPr>
          <w:rFonts w:ascii="Times New Roman" w:hAnsi="Times New Roman" w:cs="Times New Roman"/>
          <w:sz w:val="24"/>
          <w:szCs w:val="24"/>
          <w:lang w:val="en-US"/>
        </w:rPr>
        <w:t>hostilit</w:t>
      </w:r>
      <w:proofErr w:type="spellEnd"/>
      <w:r w:rsidR="00100D98" w:rsidRPr="00100D98">
        <w:rPr>
          <w:rFonts w:ascii="Times New Roman" w:hAnsi="Times New Roman" w:cs="Times New Roman"/>
          <w:sz w:val="24"/>
          <w:szCs w:val="24"/>
        </w:rPr>
        <w:t>é</w:t>
      </w:r>
      <w:r w:rsidR="00100D98">
        <w:rPr>
          <w:rFonts w:ascii="Times New Roman" w:hAnsi="Times New Roman" w:cs="Times New Roman"/>
          <w:sz w:val="24"/>
          <w:szCs w:val="24"/>
        </w:rPr>
        <w:t>)</w:t>
      </w:r>
      <w:r w:rsidR="00100D98" w:rsidRPr="00100D98">
        <w:rPr>
          <w:rFonts w:ascii="Times New Roman" w:hAnsi="Times New Roman" w:cs="Times New Roman"/>
          <w:sz w:val="24"/>
          <w:szCs w:val="24"/>
        </w:rPr>
        <w:t xml:space="preserve"> </w:t>
      </w:r>
      <w:r w:rsidR="00246BBF" w:rsidRPr="00246BB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46BBF">
        <w:rPr>
          <w:rFonts w:ascii="Times New Roman" w:hAnsi="Times New Roman" w:cs="Times New Roman"/>
          <w:sz w:val="24"/>
          <w:szCs w:val="24"/>
          <w:lang w:val="en-US"/>
        </w:rPr>
        <w:t>Goosse</w:t>
      </w:r>
      <w:proofErr w:type="spellEnd"/>
      <w:r w:rsidR="00246BBF" w:rsidRPr="00246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6BBF">
        <w:rPr>
          <w:rFonts w:ascii="Times New Roman" w:hAnsi="Times New Roman" w:cs="Times New Roman"/>
          <w:sz w:val="24"/>
          <w:szCs w:val="24"/>
          <w:lang w:val="en-US"/>
        </w:rPr>
        <w:t>Grevisse</w:t>
      </w:r>
      <w:proofErr w:type="spellEnd"/>
      <w:r w:rsidR="00246BBF" w:rsidRPr="00246BBF">
        <w:rPr>
          <w:rFonts w:ascii="Times New Roman" w:hAnsi="Times New Roman" w:cs="Times New Roman"/>
          <w:sz w:val="24"/>
          <w:szCs w:val="24"/>
        </w:rPr>
        <w:t xml:space="preserve">: </w:t>
      </w:r>
      <w:r w:rsidR="00EB24A4" w:rsidRPr="00EB24A4">
        <w:rPr>
          <w:rFonts w:ascii="Times New Roman" w:hAnsi="Times New Roman" w:cs="Times New Roman"/>
          <w:sz w:val="24"/>
          <w:szCs w:val="24"/>
        </w:rPr>
        <w:t>354</w:t>
      </w:r>
      <w:r w:rsidR="00246BBF" w:rsidRPr="00246BBF">
        <w:rPr>
          <w:rFonts w:ascii="Times New Roman" w:hAnsi="Times New Roman" w:cs="Times New Roman"/>
          <w:sz w:val="24"/>
          <w:szCs w:val="24"/>
        </w:rPr>
        <w:t>]</w:t>
      </w:r>
      <w:r w:rsidR="004A68C9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435ACD">
        <w:rPr>
          <w:rFonts w:ascii="Times New Roman" w:hAnsi="Times New Roman" w:cs="Times New Roman"/>
          <w:sz w:val="24"/>
          <w:szCs w:val="24"/>
        </w:rPr>
        <w:t>адверсативность</w:t>
      </w:r>
      <w:proofErr w:type="spellEnd"/>
      <w:r w:rsidR="004A68C9">
        <w:rPr>
          <w:rFonts w:ascii="Times New Roman" w:hAnsi="Times New Roman" w:cs="Times New Roman"/>
          <w:sz w:val="24"/>
          <w:szCs w:val="24"/>
        </w:rPr>
        <w:t>»</w:t>
      </w:r>
      <w:r w:rsidR="00100D98" w:rsidRPr="00100D98">
        <w:rPr>
          <w:rFonts w:ascii="Times New Roman" w:hAnsi="Times New Roman" w:cs="Times New Roman"/>
          <w:sz w:val="24"/>
          <w:szCs w:val="24"/>
        </w:rPr>
        <w:t xml:space="preserve"> </w:t>
      </w:r>
      <w:r w:rsidR="00100D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00D98">
        <w:rPr>
          <w:rFonts w:ascii="Times New Roman" w:hAnsi="Times New Roman" w:cs="Times New Roman"/>
          <w:sz w:val="24"/>
          <w:szCs w:val="24"/>
          <w:lang w:val="en-US"/>
        </w:rPr>
        <w:t>adversativit</w:t>
      </w:r>
      <w:proofErr w:type="spellEnd"/>
      <w:r w:rsidR="00100D98" w:rsidRPr="00100D98">
        <w:rPr>
          <w:rFonts w:ascii="Times New Roman" w:hAnsi="Times New Roman" w:cs="Times New Roman"/>
          <w:sz w:val="24"/>
          <w:szCs w:val="24"/>
        </w:rPr>
        <w:t>é</w:t>
      </w:r>
      <w:r w:rsidR="00100D98">
        <w:rPr>
          <w:rFonts w:ascii="Times New Roman" w:hAnsi="Times New Roman" w:cs="Times New Roman"/>
          <w:sz w:val="24"/>
          <w:szCs w:val="24"/>
        </w:rPr>
        <w:t>)</w:t>
      </w:r>
      <w:r w:rsidR="00EB24A4" w:rsidRPr="00EB24A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6E41D5" w:rsidRPr="006E41D5">
        <w:rPr>
          <w:rFonts w:ascii="Times New Roman" w:hAnsi="Times New Roman" w:cs="Times New Roman"/>
          <w:sz w:val="24"/>
          <w:szCs w:val="24"/>
        </w:rPr>
        <w:t>Ashino</w:t>
      </w:r>
      <w:proofErr w:type="spellEnd"/>
      <w:r w:rsidR="006E41D5" w:rsidRPr="006E4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1D5" w:rsidRPr="006E41D5">
        <w:rPr>
          <w:rFonts w:ascii="Times New Roman" w:hAnsi="Times New Roman" w:cs="Times New Roman"/>
          <w:sz w:val="24"/>
          <w:szCs w:val="24"/>
        </w:rPr>
        <w:t>Franckel</w:t>
      </w:r>
      <w:proofErr w:type="spellEnd"/>
      <w:r w:rsidR="006E41D5" w:rsidRPr="006E4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1D5" w:rsidRPr="006E41D5">
        <w:rPr>
          <w:rFonts w:ascii="Times New Roman" w:hAnsi="Times New Roman" w:cs="Times New Roman"/>
          <w:sz w:val="24"/>
          <w:szCs w:val="24"/>
        </w:rPr>
        <w:t>Paillard</w:t>
      </w:r>
      <w:proofErr w:type="spellEnd"/>
      <w:r w:rsidR="006E41D5" w:rsidRPr="006E41D5">
        <w:rPr>
          <w:rFonts w:ascii="Times New Roman" w:hAnsi="Times New Roman" w:cs="Times New Roman"/>
          <w:sz w:val="24"/>
          <w:szCs w:val="24"/>
        </w:rPr>
        <w:t xml:space="preserve">: </w:t>
      </w:r>
      <w:r w:rsidR="00DE3280" w:rsidRPr="00DE3280">
        <w:rPr>
          <w:rFonts w:ascii="Times New Roman" w:hAnsi="Times New Roman" w:cs="Times New Roman"/>
          <w:sz w:val="24"/>
          <w:szCs w:val="24"/>
        </w:rPr>
        <w:t>71-104</w:t>
      </w:r>
      <w:r w:rsidR="00EB24A4" w:rsidRPr="00EB24A4">
        <w:rPr>
          <w:rFonts w:ascii="Times New Roman" w:hAnsi="Times New Roman" w:cs="Times New Roman"/>
          <w:sz w:val="24"/>
          <w:szCs w:val="24"/>
        </w:rPr>
        <w:t>]</w:t>
      </w:r>
      <w:r w:rsidR="00100D98">
        <w:rPr>
          <w:rFonts w:ascii="Times New Roman" w:hAnsi="Times New Roman" w:cs="Times New Roman"/>
          <w:sz w:val="24"/>
          <w:szCs w:val="24"/>
        </w:rPr>
        <w:t>, «противопоставление»</w:t>
      </w:r>
      <w:r w:rsidR="00100D98" w:rsidRPr="00100D98">
        <w:rPr>
          <w:rFonts w:ascii="Times New Roman" w:hAnsi="Times New Roman" w:cs="Times New Roman"/>
          <w:sz w:val="24"/>
          <w:szCs w:val="24"/>
        </w:rPr>
        <w:t xml:space="preserve"> </w:t>
      </w:r>
      <w:r w:rsidR="00100D98">
        <w:rPr>
          <w:rFonts w:ascii="Times New Roman" w:hAnsi="Times New Roman" w:cs="Times New Roman"/>
          <w:sz w:val="24"/>
          <w:szCs w:val="24"/>
        </w:rPr>
        <w:t>(</w:t>
      </w:r>
      <w:r w:rsidR="00100D98">
        <w:rPr>
          <w:rFonts w:ascii="Times New Roman" w:hAnsi="Times New Roman" w:cs="Times New Roman"/>
          <w:sz w:val="24"/>
          <w:szCs w:val="24"/>
          <w:lang w:val="en-US"/>
        </w:rPr>
        <w:t>opposition</w:t>
      </w:r>
      <w:r w:rsidR="00100D98">
        <w:rPr>
          <w:rFonts w:ascii="Times New Roman" w:hAnsi="Times New Roman" w:cs="Times New Roman"/>
          <w:sz w:val="24"/>
          <w:szCs w:val="24"/>
        </w:rPr>
        <w:t>)</w:t>
      </w:r>
      <w:r w:rsidR="006E41D5" w:rsidRPr="006E41D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DD67B6" w:rsidRPr="00DD67B6">
        <w:rPr>
          <w:rFonts w:ascii="Times New Roman" w:hAnsi="Times New Roman" w:cs="Times New Roman"/>
          <w:sz w:val="24"/>
          <w:szCs w:val="24"/>
        </w:rPr>
        <w:t>Veniard</w:t>
      </w:r>
      <w:proofErr w:type="spellEnd"/>
      <w:r w:rsidR="00DD67B6" w:rsidRPr="00DD67B6">
        <w:rPr>
          <w:rFonts w:ascii="Times New Roman" w:hAnsi="Times New Roman" w:cs="Times New Roman"/>
          <w:sz w:val="24"/>
          <w:szCs w:val="24"/>
        </w:rPr>
        <w:t xml:space="preserve">: </w:t>
      </w:r>
      <w:r w:rsidR="006A330B" w:rsidRPr="006A330B">
        <w:rPr>
          <w:rFonts w:ascii="Times New Roman" w:hAnsi="Times New Roman" w:cs="Times New Roman"/>
          <w:sz w:val="24"/>
          <w:szCs w:val="24"/>
        </w:rPr>
        <w:t>6-</w:t>
      </w:r>
      <w:r w:rsidR="006A330B" w:rsidRPr="00212B58">
        <w:rPr>
          <w:rFonts w:ascii="Times New Roman" w:hAnsi="Times New Roman" w:cs="Times New Roman"/>
          <w:sz w:val="24"/>
          <w:szCs w:val="24"/>
        </w:rPr>
        <w:t>8</w:t>
      </w:r>
      <w:r w:rsidR="006E41D5" w:rsidRPr="006E41D5">
        <w:rPr>
          <w:rFonts w:ascii="Times New Roman" w:hAnsi="Times New Roman" w:cs="Times New Roman"/>
          <w:sz w:val="24"/>
          <w:szCs w:val="24"/>
        </w:rPr>
        <w:t>]</w:t>
      </w:r>
      <w:r w:rsidR="00100D98" w:rsidRPr="00100D98">
        <w:rPr>
          <w:rFonts w:ascii="Times New Roman" w:hAnsi="Times New Roman" w:cs="Times New Roman"/>
          <w:sz w:val="24"/>
          <w:szCs w:val="24"/>
        </w:rPr>
        <w:t>.</w:t>
      </w:r>
    </w:p>
    <w:p w14:paraId="1A618011" w14:textId="12860361" w:rsidR="00EA6E02" w:rsidRPr="0002445E" w:rsidRDefault="00A367F7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0E6A04">
        <w:rPr>
          <w:rFonts w:ascii="Times New Roman" w:hAnsi="Times New Roman" w:cs="Times New Roman"/>
          <w:sz w:val="24"/>
          <w:szCs w:val="24"/>
        </w:rPr>
        <w:t xml:space="preserve">нашего исследования мы собрали и проанализировали данные </w:t>
      </w:r>
      <w:proofErr w:type="spellStart"/>
      <w:r w:rsidR="00506470">
        <w:rPr>
          <w:rFonts w:ascii="Times New Roman" w:hAnsi="Times New Roman" w:cs="Times New Roman"/>
          <w:sz w:val="24"/>
          <w:szCs w:val="24"/>
        </w:rPr>
        <w:t>ортологических</w:t>
      </w:r>
      <w:proofErr w:type="spellEnd"/>
      <w:r w:rsidR="00506470">
        <w:rPr>
          <w:rFonts w:ascii="Times New Roman" w:hAnsi="Times New Roman" w:cs="Times New Roman"/>
          <w:sz w:val="24"/>
          <w:szCs w:val="24"/>
        </w:rPr>
        <w:t xml:space="preserve"> словарей и справочников в отношении вышеперечисленных глаголов </w:t>
      </w:r>
      <w:r w:rsidR="00A21422">
        <w:rPr>
          <w:rFonts w:ascii="Times New Roman" w:hAnsi="Times New Roman" w:cs="Times New Roman"/>
          <w:sz w:val="24"/>
          <w:szCs w:val="24"/>
        </w:rPr>
        <w:t>(</w:t>
      </w:r>
      <w:r w:rsidR="00A54C9F" w:rsidRPr="00A54C9F">
        <w:rPr>
          <w:rFonts w:ascii="Times New Roman" w:hAnsi="Times New Roman" w:cs="Times New Roman"/>
          <w:sz w:val="24"/>
          <w:szCs w:val="24"/>
        </w:rPr>
        <w:t xml:space="preserve">«Le </w:t>
      </w:r>
      <w:r w:rsidR="000930AF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="00A54C9F" w:rsidRPr="00A54C9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A54C9F" w:rsidRPr="00A54C9F">
        <w:rPr>
          <w:rFonts w:ascii="Times New Roman" w:hAnsi="Times New Roman" w:cs="Times New Roman"/>
          <w:sz w:val="24"/>
          <w:szCs w:val="24"/>
        </w:rPr>
        <w:t xml:space="preserve"> </w:t>
      </w:r>
      <w:r w:rsidR="000930AF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="00A54C9F" w:rsidRPr="00A54C9F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="00A54C9F" w:rsidRPr="00A54C9F">
        <w:rPr>
          <w:rFonts w:ascii="Times New Roman" w:hAnsi="Times New Roman" w:cs="Times New Roman"/>
          <w:sz w:val="24"/>
          <w:szCs w:val="24"/>
        </w:rPr>
        <w:t>» [</w:t>
      </w:r>
      <w:proofErr w:type="spellStart"/>
      <w:r w:rsidR="00A54C9F" w:rsidRPr="00A54C9F">
        <w:rPr>
          <w:rFonts w:ascii="Times New Roman" w:hAnsi="Times New Roman" w:cs="Times New Roman"/>
          <w:sz w:val="24"/>
          <w:szCs w:val="24"/>
        </w:rPr>
        <w:t>Goosse</w:t>
      </w:r>
      <w:proofErr w:type="spellEnd"/>
      <w:r w:rsidR="00A54C9F" w:rsidRPr="00A54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4C9F" w:rsidRPr="00A54C9F">
        <w:rPr>
          <w:rFonts w:ascii="Times New Roman" w:hAnsi="Times New Roman" w:cs="Times New Roman"/>
          <w:sz w:val="24"/>
          <w:szCs w:val="24"/>
        </w:rPr>
        <w:t>Grevisse</w:t>
      </w:r>
      <w:proofErr w:type="spellEnd"/>
      <w:r w:rsidR="00A54C9F" w:rsidRPr="00A54C9F">
        <w:rPr>
          <w:rFonts w:ascii="Times New Roman" w:hAnsi="Times New Roman" w:cs="Times New Roman"/>
          <w:sz w:val="24"/>
          <w:szCs w:val="24"/>
        </w:rPr>
        <w:t xml:space="preserve"> 2008], «</w:t>
      </w:r>
      <w:r w:rsidR="00BF72F3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A54C9F" w:rsidRPr="00A54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C9F" w:rsidRPr="00A54C9F">
        <w:rPr>
          <w:rFonts w:ascii="Times New Roman" w:hAnsi="Times New Roman" w:cs="Times New Roman"/>
          <w:sz w:val="24"/>
          <w:szCs w:val="24"/>
        </w:rPr>
        <w:t>préposition</w:t>
      </w:r>
      <w:proofErr w:type="spellEnd"/>
      <w:r w:rsidR="00A54C9F" w:rsidRPr="00A54C9F">
        <w:rPr>
          <w:rFonts w:ascii="Times New Roman" w:hAnsi="Times New Roman" w:cs="Times New Roman"/>
          <w:sz w:val="24"/>
          <w:szCs w:val="24"/>
        </w:rPr>
        <w:t xml:space="preserve">» </w:t>
      </w:r>
      <w:r w:rsidR="00A54C9F" w:rsidRPr="0002445E">
        <w:rPr>
          <w:rFonts w:ascii="Times New Roman" w:hAnsi="Times New Roman" w:cs="Times New Roman"/>
          <w:sz w:val="24"/>
          <w:szCs w:val="24"/>
        </w:rPr>
        <w:t>[</w:t>
      </w:r>
      <w:r w:rsidR="00A54C9F" w:rsidRPr="008E0618">
        <w:rPr>
          <w:rFonts w:ascii="Times New Roman" w:hAnsi="Times New Roman" w:cs="Times New Roman"/>
          <w:sz w:val="24"/>
          <w:szCs w:val="24"/>
          <w:lang w:val="fr-FR"/>
        </w:rPr>
        <w:t>Grevisse</w:t>
      </w:r>
      <w:r w:rsidR="00A54C9F" w:rsidRPr="0002445E">
        <w:rPr>
          <w:rFonts w:ascii="Times New Roman" w:hAnsi="Times New Roman" w:cs="Times New Roman"/>
          <w:sz w:val="24"/>
          <w:szCs w:val="24"/>
        </w:rPr>
        <w:t xml:space="preserve">, </w:t>
      </w:r>
      <w:r w:rsidR="00A54C9F" w:rsidRPr="008E0618">
        <w:rPr>
          <w:rFonts w:ascii="Times New Roman" w:hAnsi="Times New Roman" w:cs="Times New Roman"/>
          <w:sz w:val="24"/>
          <w:szCs w:val="24"/>
          <w:lang w:val="fr-FR"/>
        </w:rPr>
        <w:t>Kalinowska</w:t>
      </w:r>
      <w:r w:rsidR="00A54C9F" w:rsidRPr="0002445E">
        <w:rPr>
          <w:rFonts w:ascii="Times New Roman" w:hAnsi="Times New Roman" w:cs="Times New Roman"/>
          <w:sz w:val="24"/>
          <w:szCs w:val="24"/>
        </w:rPr>
        <w:t xml:space="preserve"> 2018],</w:t>
      </w:r>
      <w:r w:rsidR="008E0618" w:rsidRPr="0002445E">
        <w:rPr>
          <w:rFonts w:ascii="Times New Roman" w:hAnsi="Times New Roman" w:cs="Times New Roman"/>
          <w:sz w:val="24"/>
          <w:szCs w:val="24"/>
        </w:rPr>
        <w:t xml:space="preserve"> </w:t>
      </w:r>
      <w:r w:rsidR="00500832">
        <w:rPr>
          <w:rFonts w:ascii="Times New Roman" w:hAnsi="Times New Roman" w:cs="Times New Roman"/>
          <w:sz w:val="24"/>
          <w:szCs w:val="24"/>
        </w:rPr>
        <w:t>словари</w:t>
      </w:r>
      <w:r w:rsidR="00500832" w:rsidRPr="0002445E">
        <w:rPr>
          <w:rFonts w:ascii="Times New Roman" w:hAnsi="Times New Roman" w:cs="Times New Roman"/>
          <w:sz w:val="24"/>
          <w:szCs w:val="24"/>
        </w:rPr>
        <w:t xml:space="preserve"> </w:t>
      </w:r>
      <w:r w:rsidR="00500832">
        <w:rPr>
          <w:rFonts w:ascii="Times New Roman" w:hAnsi="Times New Roman" w:cs="Times New Roman"/>
          <w:sz w:val="24"/>
          <w:szCs w:val="24"/>
        </w:rPr>
        <w:t>трудностей</w:t>
      </w:r>
      <w:r w:rsidR="008E0618" w:rsidRPr="0002445E">
        <w:rPr>
          <w:rFonts w:ascii="Times New Roman" w:hAnsi="Times New Roman" w:cs="Times New Roman"/>
          <w:sz w:val="24"/>
          <w:szCs w:val="24"/>
        </w:rPr>
        <w:t xml:space="preserve"> [</w:t>
      </w:r>
      <w:r w:rsidR="008E0618">
        <w:rPr>
          <w:rFonts w:ascii="Times New Roman" w:hAnsi="Times New Roman" w:cs="Times New Roman"/>
          <w:sz w:val="24"/>
          <w:szCs w:val="24"/>
          <w:lang w:val="fr-FR"/>
        </w:rPr>
        <w:t>Hanse</w:t>
      </w:r>
      <w:r w:rsidR="008E0618" w:rsidRPr="0002445E">
        <w:rPr>
          <w:rFonts w:ascii="Times New Roman" w:hAnsi="Times New Roman" w:cs="Times New Roman"/>
          <w:sz w:val="24"/>
          <w:szCs w:val="24"/>
        </w:rPr>
        <w:t xml:space="preserve"> 1949</w:t>
      </w:r>
      <w:r w:rsidR="00500832" w:rsidRPr="0002445E">
        <w:rPr>
          <w:rFonts w:ascii="Times New Roman" w:hAnsi="Times New Roman" w:cs="Times New Roman"/>
          <w:sz w:val="24"/>
          <w:szCs w:val="24"/>
        </w:rPr>
        <w:t xml:space="preserve">; </w:t>
      </w:r>
      <w:r w:rsidR="009F4061" w:rsidRPr="009F4061">
        <w:rPr>
          <w:rFonts w:ascii="Times New Roman" w:hAnsi="Times New Roman" w:cs="Times New Roman"/>
          <w:sz w:val="24"/>
          <w:szCs w:val="24"/>
          <w:lang w:val="fr-FR"/>
        </w:rPr>
        <w:t>Thomas</w:t>
      </w:r>
      <w:r w:rsidR="009F4061" w:rsidRPr="0002445E">
        <w:rPr>
          <w:rFonts w:ascii="Times New Roman" w:hAnsi="Times New Roman" w:cs="Times New Roman"/>
          <w:sz w:val="24"/>
          <w:szCs w:val="24"/>
        </w:rPr>
        <w:t xml:space="preserve">, </w:t>
      </w:r>
      <w:r w:rsidR="009F4061" w:rsidRPr="009F4061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9F4061" w:rsidRPr="0002445E">
        <w:rPr>
          <w:rFonts w:ascii="Times New Roman" w:hAnsi="Times New Roman" w:cs="Times New Roman"/>
          <w:sz w:val="24"/>
          <w:szCs w:val="24"/>
        </w:rPr>
        <w:t xml:space="preserve"> </w:t>
      </w:r>
      <w:r w:rsidR="009F4061" w:rsidRPr="009F4061">
        <w:rPr>
          <w:rFonts w:ascii="Times New Roman" w:hAnsi="Times New Roman" w:cs="Times New Roman"/>
          <w:sz w:val="24"/>
          <w:szCs w:val="24"/>
          <w:lang w:val="fr-FR"/>
        </w:rPr>
        <w:t>Toro</w:t>
      </w:r>
      <w:r w:rsidR="009F4061" w:rsidRPr="0002445E">
        <w:rPr>
          <w:rFonts w:ascii="Times New Roman" w:hAnsi="Times New Roman" w:cs="Times New Roman"/>
          <w:sz w:val="24"/>
          <w:szCs w:val="24"/>
        </w:rPr>
        <w:t xml:space="preserve"> 2006</w:t>
      </w:r>
      <w:r w:rsidR="00A74EED">
        <w:rPr>
          <w:rFonts w:ascii="Times New Roman" w:hAnsi="Times New Roman" w:cs="Times New Roman"/>
          <w:sz w:val="24"/>
          <w:szCs w:val="24"/>
        </w:rPr>
        <w:t xml:space="preserve">; </w:t>
      </w:r>
      <w:r w:rsidR="0016004E">
        <w:rPr>
          <w:rFonts w:ascii="Times New Roman" w:hAnsi="Times New Roman" w:cs="Times New Roman"/>
          <w:sz w:val="24"/>
          <w:szCs w:val="24"/>
          <w:lang w:val="fr-FR"/>
        </w:rPr>
        <w:t>Dournon</w:t>
      </w:r>
      <w:r w:rsidR="0016004E" w:rsidRPr="0002445E">
        <w:rPr>
          <w:rFonts w:ascii="Times New Roman" w:hAnsi="Times New Roman" w:cs="Times New Roman"/>
          <w:sz w:val="24"/>
          <w:szCs w:val="24"/>
        </w:rPr>
        <w:t xml:space="preserve"> </w:t>
      </w:r>
      <w:r w:rsidR="0016694E" w:rsidRPr="0002445E">
        <w:rPr>
          <w:rFonts w:ascii="Times New Roman" w:hAnsi="Times New Roman" w:cs="Times New Roman"/>
          <w:sz w:val="24"/>
          <w:szCs w:val="24"/>
        </w:rPr>
        <w:t>1974</w:t>
      </w:r>
      <w:r w:rsidR="0016004E" w:rsidRPr="0002445E">
        <w:rPr>
          <w:rFonts w:ascii="Times New Roman" w:hAnsi="Times New Roman" w:cs="Times New Roman"/>
          <w:sz w:val="24"/>
          <w:szCs w:val="24"/>
        </w:rPr>
        <w:t>]</w:t>
      </w:r>
      <w:r w:rsidR="00A21422" w:rsidRPr="0002445E">
        <w:rPr>
          <w:rFonts w:ascii="Times New Roman" w:hAnsi="Times New Roman" w:cs="Times New Roman"/>
          <w:sz w:val="24"/>
          <w:szCs w:val="24"/>
        </w:rPr>
        <w:t>)</w:t>
      </w:r>
      <w:r w:rsidR="00D44F8E" w:rsidRPr="0002445E">
        <w:rPr>
          <w:rFonts w:ascii="Times New Roman" w:hAnsi="Times New Roman" w:cs="Times New Roman"/>
          <w:sz w:val="24"/>
          <w:szCs w:val="24"/>
        </w:rPr>
        <w:t xml:space="preserve">. </w:t>
      </w:r>
      <w:r w:rsidR="00D44F8E">
        <w:rPr>
          <w:rFonts w:ascii="Times New Roman" w:hAnsi="Times New Roman" w:cs="Times New Roman"/>
          <w:sz w:val="24"/>
          <w:szCs w:val="24"/>
        </w:rPr>
        <w:t>Для</w:t>
      </w:r>
      <w:r w:rsidR="00D44F8E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D44F8E">
        <w:rPr>
          <w:rFonts w:ascii="Times New Roman" w:hAnsi="Times New Roman" w:cs="Times New Roman"/>
          <w:sz w:val="24"/>
          <w:szCs w:val="24"/>
        </w:rPr>
        <w:t>проверки</w:t>
      </w:r>
      <w:r w:rsidR="00D44F8E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D44F8E">
        <w:rPr>
          <w:rFonts w:ascii="Times New Roman" w:hAnsi="Times New Roman" w:cs="Times New Roman"/>
          <w:sz w:val="24"/>
          <w:szCs w:val="24"/>
        </w:rPr>
        <w:t>данных</w:t>
      </w:r>
      <w:r w:rsidR="00D44F8E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D44F8E">
        <w:rPr>
          <w:rFonts w:ascii="Times New Roman" w:hAnsi="Times New Roman" w:cs="Times New Roman"/>
          <w:sz w:val="24"/>
          <w:szCs w:val="24"/>
        </w:rPr>
        <w:t>словарей</w:t>
      </w:r>
      <w:r w:rsidR="00D44F8E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D44F8E">
        <w:rPr>
          <w:rFonts w:ascii="Times New Roman" w:hAnsi="Times New Roman" w:cs="Times New Roman"/>
          <w:sz w:val="24"/>
          <w:szCs w:val="24"/>
        </w:rPr>
        <w:t>мы</w:t>
      </w:r>
      <w:r w:rsidR="00D44F8E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D44F8E">
        <w:rPr>
          <w:rFonts w:ascii="Times New Roman" w:hAnsi="Times New Roman" w:cs="Times New Roman"/>
          <w:sz w:val="24"/>
          <w:szCs w:val="24"/>
        </w:rPr>
        <w:t>обратились</w:t>
      </w:r>
      <w:r w:rsidR="00D44F8E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D44F8E">
        <w:rPr>
          <w:rFonts w:ascii="Times New Roman" w:hAnsi="Times New Roman" w:cs="Times New Roman"/>
          <w:sz w:val="24"/>
          <w:szCs w:val="24"/>
        </w:rPr>
        <w:t>к</w:t>
      </w:r>
      <w:r w:rsidR="00D44F8E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D44F8E">
        <w:rPr>
          <w:rFonts w:ascii="Times New Roman" w:hAnsi="Times New Roman" w:cs="Times New Roman"/>
          <w:sz w:val="24"/>
          <w:szCs w:val="24"/>
        </w:rPr>
        <w:t>корпусам</w:t>
      </w:r>
      <w:r w:rsidR="00D44F8E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A639F9" w:rsidRPr="0002445E">
        <w:rPr>
          <w:rFonts w:ascii="Times New Roman" w:hAnsi="Times New Roman" w:cs="Times New Roman"/>
          <w:sz w:val="24"/>
          <w:szCs w:val="24"/>
          <w:lang w:val="fr-FR"/>
        </w:rPr>
        <w:t>Wortschatz</w:t>
      </w:r>
      <w:r w:rsidR="00A639F9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A639F9" w:rsidRPr="0002445E">
        <w:rPr>
          <w:rFonts w:ascii="Times New Roman" w:hAnsi="Times New Roman" w:cs="Times New Roman"/>
          <w:sz w:val="24"/>
          <w:szCs w:val="24"/>
          <w:lang w:val="fr-FR"/>
        </w:rPr>
        <w:t>Leipzig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181044" w:rsidRPr="00181044">
        <w:rPr>
          <w:rFonts w:ascii="Times New Roman" w:hAnsi="Times New Roman" w:cs="Times New Roman"/>
          <w:sz w:val="24"/>
          <w:szCs w:val="24"/>
        </w:rPr>
        <w:t>(</w:t>
      </w:r>
      <w:r w:rsidR="00181044" w:rsidRPr="00181044">
        <w:rPr>
          <w:rFonts w:ascii="Times New Roman" w:hAnsi="Times New Roman" w:cs="Times New Roman"/>
          <w:sz w:val="24"/>
          <w:szCs w:val="24"/>
          <w:lang w:val="fr-FR"/>
        </w:rPr>
        <w:t>fra</w:t>
      </w:r>
      <w:r w:rsidR="00181044" w:rsidRPr="00181044">
        <w:rPr>
          <w:rFonts w:ascii="Times New Roman" w:hAnsi="Times New Roman" w:cs="Times New Roman"/>
          <w:sz w:val="24"/>
          <w:szCs w:val="24"/>
        </w:rPr>
        <w:t>-</w:t>
      </w:r>
      <w:r w:rsidR="00181044" w:rsidRPr="00181044">
        <w:rPr>
          <w:rFonts w:ascii="Times New Roman" w:hAnsi="Times New Roman" w:cs="Times New Roman"/>
          <w:sz w:val="24"/>
          <w:szCs w:val="24"/>
          <w:lang w:val="fr-FR"/>
        </w:rPr>
        <w:t>mixed</w:t>
      </w:r>
      <w:r w:rsidR="00181044" w:rsidRPr="00181044">
        <w:rPr>
          <w:rFonts w:ascii="Times New Roman" w:hAnsi="Times New Roman" w:cs="Times New Roman"/>
          <w:sz w:val="24"/>
          <w:szCs w:val="24"/>
        </w:rPr>
        <w:t>-2012</w:t>
      </w:r>
      <w:r w:rsidR="00181044" w:rsidRPr="00602699">
        <w:rPr>
          <w:rFonts w:ascii="Times New Roman" w:hAnsi="Times New Roman" w:cs="Times New Roman"/>
          <w:sz w:val="24"/>
          <w:szCs w:val="24"/>
        </w:rPr>
        <w:t>)</w:t>
      </w:r>
      <w:r w:rsidR="004C63AB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4C63AB">
        <w:rPr>
          <w:rFonts w:ascii="Times New Roman" w:hAnsi="Times New Roman" w:cs="Times New Roman"/>
          <w:sz w:val="24"/>
          <w:szCs w:val="24"/>
        </w:rPr>
        <w:t>и</w:t>
      </w:r>
      <w:r w:rsidR="004C63AB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870687" w:rsidRPr="0002445E">
        <w:rPr>
          <w:rFonts w:ascii="Times New Roman" w:hAnsi="Times New Roman" w:cs="Times New Roman"/>
          <w:sz w:val="24"/>
          <w:szCs w:val="24"/>
          <w:lang w:val="fr-FR"/>
        </w:rPr>
        <w:t>Frantext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3422E7" w:rsidRPr="00181044">
        <w:rPr>
          <w:rFonts w:ascii="Times New Roman" w:hAnsi="Times New Roman" w:cs="Times New Roman"/>
          <w:sz w:val="24"/>
          <w:szCs w:val="24"/>
        </w:rPr>
        <w:t>(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Corpus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contemporain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: 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corpus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œ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uvres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3422E7" w:rsidRPr="00181044">
        <w:rPr>
          <w:rFonts w:ascii="Times New Roman" w:hAnsi="Times New Roman" w:cs="Times New Roman"/>
          <w:sz w:val="24"/>
          <w:szCs w:val="24"/>
        </w:rPr>
        <w:t>é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riode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contemporaine</w:t>
      </w:r>
      <w:r w:rsidR="003422E7" w:rsidRPr="00181044">
        <w:rPr>
          <w:rFonts w:ascii="Times New Roman" w:hAnsi="Times New Roman" w:cs="Times New Roman"/>
          <w:sz w:val="24"/>
          <w:szCs w:val="24"/>
        </w:rPr>
        <w:t xml:space="preserve"> (1980-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aujourd</w:t>
      </w:r>
      <w:r w:rsidR="003422E7" w:rsidRPr="00181044">
        <w:rPr>
          <w:rFonts w:ascii="Times New Roman" w:hAnsi="Times New Roman" w:cs="Times New Roman"/>
          <w:sz w:val="24"/>
          <w:szCs w:val="24"/>
        </w:rPr>
        <w:t>'</w:t>
      </w:r>
      <w:r w:rsidR="003422E7" w:rsidRPr="003422E7">
        <w:rPr>
          <w:rFonts w:ascii="Times New Roman" w:hAnsi="Times New Roman" w:cs="Times New Roman"/>
          <w:sz w:val="24"/>
          <w:szCs w:val="24"/>
          <w:lang w:val="fr-FR"/>
        </w:rPr>
        <w:t>hui</w:t>
      </w:r>
      <w:r w:rsidR="003422E7" w:rsidRPr="00181044">
        <w:rPr>
          <w:rFonts w:ascii="Times New Roman" w:hAnsi="Times New Roman" w:cs="Times New Roman"/>
          <w:sz w:val="24"/>
          <w:szCs w:val="24"/>
        </w:rPr>
        <w:t>))</w:t>
      </w:r>
      <w:r w:rsidR="009E3ABE" w:rsidRPr="00181044">
        <w:rPr>
          <w:rFonts w:ascii="Times New Roman" w:hAnsi="Times New Roman" w:cs="Times New Roman"/>
          <w:sz w:val="24"/>
          <w:szCs w:val="24"/>
        </w:rPr>
        <w:t xml:space="preserve">. </w:t>
      </w:r>
      <w:r w:rsidR="00024C3E">
        <w:rPr>
          <w:rFonts w:ascii="Times New Roman" w:hAnsi="Times New Roman" w:cs="Times New Roman"/>
          <w:sz w:val="24"/>
          <w:szCs w:val="24"/>
        </w:rPr>
        <w:t>Приведем словарную норму и статистику по каждому</w:t>
      </w:r>
      <w:r w:rsidR="008968A6">
        <w:rPr>
          <w:rFonts w:ascii="Times New Roman" w:hAnsi="Times New Roman" w:cs="Times New Roman"/>
          <w:sz w:val="24"/>
          <w:szCs w:val="24"/>
        </w:rPr>
        <w:t xml:space="preserve"> из рассмотренных</w:t>
      </w:r>
      <w:r w:rsidR="00024C3E">
        <w:rPr>
          <w:rFonts w:ascii="Times New Roman" w:hAnsi="Times New Roman" w:cs="Times New Roman"/>
          <w:sz w:val="24"/>
          <w:szCs w:val="24"/>
        </w:rPr>
        <w:t xml:space="preserve"> глагол</w:t>
      </w:r>
      <w:r w:rsidR="008968A6">
        <w:rPr>
          <w:rFonts w:ascii="Times New Roman" w:hAnsi="Times New Roman" w:cs="Times New Roman"/>
          <w:sz w:val="24"/>
          <w:szCs w:val="24"/>
        </w:rPr>
        <w:t>ов</w:t>
      </w:r>
      <w:r w:rsidR="00024C3E">
        <w:rPr>
          <w:rFonts w:ascii="Times New Roman" w:hAnsi="Times New Roman" w:cs="Times New Roman"/>
          <w:sz w:val="24"/>
          <w:szCs w:val="24"/>
        </w:rPr>
        <w:t>:</w:t>
      </w:r>
    </w:p>
    <w:p w14:paraId="5F6A3AC5" w14:textId="60C6CC02" w:rsidR="00427008" w:rsidRPr="007E73CD" w:rsidRDefault="00427008" w:rsidP="0017797B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A418B4">
        <w:rPr>
          <w:rFonts w:ascii="Times New Roman" w:hAnsi="Times New Roman" w:cs="Times New Roman"/>
          <w:b/>
          <w:bCs/>
          <w:sz w:val="24"/>
          <w:szCs w:val="24"/>
          <w:lang w:val="en-US"/>
        </w:rPr>
        <w:t>Aboyer</w:t>
      </w:r>
      <w:proofErr w:type="spellEnd"/>
    </w:p>
    <w:p w14:paraId="114DB382" w14:textId="7861F6E9" w:rsidR="00A418B4" w:rsidRPr="00152437" w:rsidRDefault="00280F7D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Словарная</w:t>
      </w:r>
      <w:r w:rsidRPr="00892B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</w:t>
      </w:r>
      <w:r w:rsidRPr="00892B7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: </w:t>
      </w:r>
      <w:r w:rsidR="00892B79" w:rsidRPr="00892B79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contre, après, à</w:t>
      </w:r>
      <w:r w:rsidR="000E274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="00056B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– </w:t>
      </w:r>
      <w:r w:rsidR="000E274D">
        <w:rPr>
          <w:rFonts w:ascii="Times New Roman" w:hAnsi="Times New Roman" w:cs="Times New Roman"/>
          <w:i/>
          <w:iCs/>
          <w:sz w:val="24"/>
          <w:szCs w:val="24"/>
          <w:lang w:val="fr-FR"/>
        </w:rPr>
        <w:t>t</w:t>
      </w:r>
      <w:r w:rsidR="000E274D" w:rsidRPr="000E274D">
        <w:rPr>
          <w:rFonts w:ascii="Times New Roman" w:hAnsi="Times New Roman" w:cs="Times New Roman"/>
          <w:i/>
          <w:iCs/>
          <w:sz w:val="24"/>
          <w:szCs w:val="24"/>
          <w:lang w:val="fr-FR"/>
        </w:rPr>
        <w:t>our courant</w:t>
      </w:r>
      <w:r w:rsidR="00892B79" w:rsidRPr="00892B7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92B79" w:rsidRPr="00892B79">
        <w:rPr>
          <w:rFonts w:ascii="Times New Roman" w:hAnsi="Times New Roman" w:cs="Times New Roman"/>
          <w:i/>
          <w:iCs/>
          <w:sz w:val="24"/>
          <w:szCs w:val="24"/>
          <w:lang w:val="fr-FR"/>
        </w:rPr>
        <w:t>sans prép</w:t>
      </w:r>
      <w:r w:rsidR="000E274D" w:rsidRPr="000E274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(vieilli</w:t>
      </w:r>
      <w:r w:rsidR="00056B6A" w:rsidRPr="00056B6A">
        <w:rPr>
          <w:rFonts w:ascii="Times New Roman" w:hAnsi="Times New Roman" w:cs="Times New Roman"/>
          <w:i/>
          <w:iCs/>
          <w:sz w:val="24"/>
          <w:szCs w:val="24"/>
          <w:lang w:val="fr-FR"/>
        </w:rPr>
        <w:t>, litt</w:t>
      </w:r>
      <w:r w:rsidR="001B49CE" w:rsidRPr="001B49CE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  <w:r w:rsidR="000E274D" w:rsidRPr="000E274D">
        <w:rPr>
          <w:rFonts w:ascii="Times New Roman" w:hAnsi="Times New Roman" w:cs="Times New Roman"/>
          <w:i/>
          <w:iCs/>
          <w:sz w:val="24"/>
          <w:szCs w:val="24"/>
          <w:lang w:val="fr-FR"/>
        </w:rPr>
        <w:t>)</w:t>
      </w:r>
      <w:r w:rsidR="00892B79" w:rsidRPr="00892B79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21693736" w14:textId="77201D53" w:rsidR="00B43A40" w:rsidRDefault="00EB3E18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корпусного исследования:</w:t>
      </w: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2296"/>
        <w:gridCol w:w="1624"/>
        <w:gridCol w:w="1644"/>
        <w:gridCol w:w="1334"/>
        <w:gridCol w:w="2174"/>
      </w:tblGrid>
      <w:tr w:rsidR="00BB6B62" w14:paraId="0D45970D" w14:textId="77777777" w:rsidTr="005D4D67">
        <w:tc>
          <w:tcPr>
            <w:tcW w:w="2296" w:type="dxa"/>
          </w:tcPr>
          <w:p w14:paraId="149700FD" w14:textId="0AFE3EE0" w:rsidR="00BB6B62" w:rsidRDefault="00BB6B62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624" w:type="dxa"/>
          </w:tcPr>
          <w:p w14:paraId="000DAA47" w14:textId="5FF07C64" w:rsidR="00BB6B62" w:rsidRDefault="00BB6B62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вхождений с глаголом</w:t>
            </w:r>
          </w:p>
        </w:tc>
        <w:tc>
          <w:tcPr>
            <w:tcW w:w="1644" w:type="dxa"/>
          </w:tcPr>
          <w:p w14:paraId="274A1A65" w14:textId="60AEDEBB" w:rsidR="00BB6B62" w:rsidRPr="00315A12" w:rsidRDefault="00BB6B62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вхождений с предлогом </w:t>
            </w:r>
            <w:proofErr w:type="spellStart"/>
            <w:r w:rsidRPr="003A4F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contre</w:t>
            </w:r>
            <w:proofErr w:type="spellEnd"/>
          </w:p>
        </w:tc>
        <w:tc>
          <w:tcPr>
            <w:tcW w:w="1334" w:type="dxa"/>
          </w:tcPr>
          <w:p w14:paraId="5A05E1F3" w14:textId="54A73987" w:rsidR="00BB6B62" w:rsidRDefault="00BB6B62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DE">
              <w:rPr>
                <w:rFonts w:ascii="Times New Roman" w:hAnsi="Times New Roman" w:cs="Times New Roman"/>
                <w:sz w:val="24"/>
                <w:szCs w:val="24"/>
              </w:rPr>
              <w:t>Кол-во вхождений с предлогом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B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après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14:paraId="2F776869" w14:textId="6AA34604" w:rsidR="00BB6B62" w:rsidRDefault="00BB6B62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DE">
              <w:rPr>
                <w:rFonts w:ascii="Times New Roman" w:hAnsi="Times New Roman" w:cs="Times New Roman"/>
                <w:sz w:val="24"/>
                <w:szCs w:val="24"/>
              </w:rPr>
              <w:t>Кол-во вхождений с предлогом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B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à</w:t>
            </w:r>
          </w:p>
        </w:tc>
      </w:tr>
      <w:tr w:rsidR="00BB6B62" w14:paraId="7EEF3E08" w14:textId="77777777" w:rsidTr="005D4D67">
        <w:tc>
          <w:tcPr>
            <w:tcW w:w="2296" w:type="dxa"/>
          </w:tcPr>
          <w:p w14:paraId="41C07D74" w14:textId="6C9949F5" w:rsidR="00BB6B62" w:rsidRDefault="00BB6B62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Frantext</w:t>
            </w:r>
            <w:proofErr w:type="spellEnd"/>
          </w:p>
        </w:tc>
        <w:tc>
          <w:tcPr>
            <w:tcW w:w="1624" w:type="dxa"/>
          </w:tcPr>
          <w:p w14:paraId="109999AB" w14:textId="147BFE83" w:rsidR="00BB6B62" w:rsidRDefault="00F242B7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44" w:type="dxa"/>
          </w:tcPr>
          <w:p w14:paraId="6FA8F662" w14:textId="73DFAB8C" w:rsidR="00BB6B62" w:rsidRDefault="00F242B7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14:paraId="548B5814" w14:textId="66C51065" w:rsidR="00BB6B62" w:rsidRPr="00F242B7" w:rsidRDefault="00F242B7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74" w:type="dxa"/>
          </w:tcPr>
          <w:p w14:paraId="1FC78E4A" w14:textId="3112DA52" w:rsidR="00BB6B62" w:rsidRDefault="00F242B7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6B62" w14:paraId="7ABBE906" w14:textId="77777777" w:rsidTr="005D4D67">
        <w:tc>
          <w:tcPr>
            <w:tcW w:w="2296" w:type="dxa"/>
          </w:tcPr>
          <w:p w14:paraId="3B2BB3A4" w14:textId="56748C4A" w:rsidR="00BB6B62" w:rsidRDefault="00BB6B62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Wortschatz</w:t>
            </w:r>
            <w:proofErr w:type="spellEnd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</w:p>
        </w:tc>
        <w:tc>
          <w:tcPr>
            <w:tcW w:w="1624" w:type="dxa"/>
          </w:tcPr>
          <w:p w14:paraId="16976270" w14:textId="271E8174" w:rsidR="00BB6B62" w:rsidRPr="008F2B25" w:rsidRDefault="008F2B25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</w:t>
            </w:r>
          </w:p>
        </w:tc>
        <w:tc>
          <w:tcPr>
            <w:tcW w:w="1644" w:type="dxa"/>
          </w:tcPr>
          <w:p w14:paraId="48A81D95" w14:textId="5858F709" w:rsidR="00BB6B62" w:rsidRPr="008F2B25" w:rsidRDefault="008F2B25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34" w:type="dxa"/>
          </w:tcPr>
          <w:p w14:paraId="6A9F89B7" w14:textId="62E6187A" w:rsidR="00BB6B62" w:rsidRPr="008F2B25" w:rsidRDefault="008F2B25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74" w:type="dxa"/>
          </w:tcPr>
          <w:p w14:paraId="0A11FCA5" w14:textId="04619677" w:rsidR="00BB6B62" w:rsidRPr="008F2B25" w:rsidRDefault="008F2B25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2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</w:tr>
    </w:tbl>
    <w:p w14:paraId="16EBF406" w14:textId="2D134A5F" w:rsidR="00EB3E18" w:rsidRDefault="00993234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Самыми частотными предлогами в конструкции с глаголом </w:t>
      </w:r>
      <w:proofErr w:type="spellStart"/>
      <w:r w:rsidRPr="00993234">
        <w:rPr>
          <w:rFonts w:ascii="Times New Roman" w:hAnsi="Times New Roman" w:cs="Times New Roman"/>
          <w:i/>
          <w:iCs/>
          <w:sz w:val="24"/>
          <w:szCs w:val="24"/>
          <w:lang w:val="en-US"/>
        </w:rPr>
        <w:t>aboyer</w:t>
      </w:r>
      <w:proofErr w:type="spellEnd"/>
      <w:r w:rsidRPr="00993234">
        <w:rPr>
          <w:rFonts w:ascii="Times New Roman" w:hAnsi="Times New Roman" w:cs="Times New Roman"/>
          <w:sz w:val="24"/>
          <w:szCs w:val="24"/>
        </w:rPr>
        <w:t xml:space="preserve"> </w:t>
      </w:r>
      <w:r w:rsidR="00280380">
        <w:rPr>
          <w:rFonts w:ascii="Times New Roman" w:hAnsi="Times New Roman" w:cs="Times New Roman"/>
          <w:sz w:val="24"/>
          <w:szCs w:val="24"/>
        </w:rPr>
        <w:t xml:space="preserve">оказались </w:t>
      </w:r>
      <w:r w:rsidR="00280380" w:rsidRPr="00280380">
        <w:rPr>
          <w:rFonts w:ascii="Times New Roman" w:hAnsi="Times New Roman" w:cs="Times New Roman"/>
          <w:i/>
          <w:iCs/>
          <w:sz w:val="24"/>
          <w:szCs w:val="24"/>
          <w:lang w:val="fr-FR"/>
        </w:rPr>
        <w:t>apr</w:t>
      </w:r>
      <w:r w:rsidR="00280380" w:rsidRPr="00280380">
        <w:rPr>
          <w:rFonts w:ascii="Times New Roman" w:hAnsi="Times New Roman" w:cs="Times New Roman"/>
          <w:i/>
          <w:iCs/>
          <w:sz w:val="24"/>
          <w:szCs w:val="24"/>
        </w:rPr>
        <w:t>è</w:t>
      </w:r>
      <w:r w:rsidR="00280380" w:rsidRPr="00280380">
        <w:rPr>
          <w:rFonts w:ascii="Times New Roman" w:hAnsi="Times New Roman" w:cs="Times New Roman"/>
          <w:i/>
          <w:iCs/>
          <w:sz w:val="24"/>
          <w:szCs w:val="24"/>
          <w:lang w:val="fr-FR"/>
        </w:rPr>
        <w:t>s</w:t>
      </w:r>
      <w:r w:rsidR="00280380" w:rsidRPr="00280380">
        <w:rPr>
          <w:rFonts w:ascii="Times New Roman" w:hAnsi="Times New Roman" w:cs="Times New Roman"/>
          <w:sz w:val="24"/>
          <w:szCs w:val="24"/>
        </w:rPr>
        <w:t xml:space="preserve"> </w:t>
      </w:r>
      <w:r w:rsidR="00280380">
        <w:rPr>
          <w:rFonts w:ascii="Times New Roman" w:hAnsi="Times New Roman" w:cs="Times New Roman"/>
          <w:sz w:val="24"/>
          <w:szCs w:val="24"/>
        </w:rPr>
        <w:t xml:space="preserve">и </w:t>
      </w:r>
      <w:r w:rsidR="00280380" w:rsidRPr="00280380"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="00280380">
        <w:rPr>
          <w:rFonts w:ascii="Times New Roman" w:hAnsi="Times New Roman" w:cs="Times New Roman"/>
          <w:sz w:val="24"/>
          <w:szCs w:val="24"/>
        </w:rPr>
        <w:t>.</w:t>
      </w:r>
    </w:p>
    <w:p w14:paraId="4EC8FFB7" w14:textId="2930983F" w:rsidR="00280380" w:rsidRPr="007E73CD" w:rsidRDefault="00280380" w:rsidP="0017797B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80380">
        <w:rPr>
          <w:rFonts w:ascii="Times New Roman" w:hAnsi="Times New Roman" w:cs="Times New Roman"/>
          <w:b/>
          <w:bCs/>
          <w:sz w:val="24"/>
          <w:szCs w:val="24"/>
          <w:lang w:val="en-US"/>
        </w:rPr>
        <w:t>Crier</w:t>
      </w:r>
    </w:p>
    <w:p w14:paraId="5A4EB5F9" w14:textId="6364A5AA" w:rsidR="00290E34" w:rsidRPr="00BE187E" w:rsidRDefault="00280380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Словарная</w:t>
      </w:r>
      <w:r w:rsidRPr="00CB78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</w:t>
      </w:r>
      <w:r w:rsidRPr="00CB78A9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B118B4" w:rsidRPr="00A87254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contre </w:t>
      </w:r>
      <w:r w:rsidR="00CB78A9" w:rsidRPr="00A87254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(pop., fautif), après (fam.), </w:t>
      </w:r>
      <w:r w:rsidR="00152437" w:rsidRPr="00A87254">
        <w:rPr>
          <w:rFonts w:ascii="Times New Roman" w:hAnsi="Times New Roman" w:cs="Times New Roman"/>
          <w:i/>
          <w:iCs/>
          <w:sz w:val="24"/>
          <w:szCs w:val="24"/>
          <w:lang w:val="fr-FR"/>
        </w:rPr>
        <w:t>sur (rég., fam.</w:t>
      </w:r>
      <w:r w:rsidR="00A87254" w:rsidRPr="00A87254">
        <w:rPr>
          <w:rFonts w:ascii="Times New Roman" w:hAnsi="Times New Roman" w:cs="Times New Roman"/>
          <w:i/>
          <w:iCs/>
          <w:sz w:val="24"/>
          <w:szCs w:val="24"/>
          <w:lang w:val="fr-FR"/>
        </w:rPr>
        <w:t>, fautif</w:t>
      </w:r>
      <w:r w:rsidR="00152437" w:rsidRPr="00A87254">
        <w:rPr>
          <w:rFonts w:ascii="Times New Roman" w:hAnsi="Times New Roman" w:cs="Times New Roman"/>
          <w:i/>
          <w:iCs/>
          <w:sz w:val="24"/>
          <w:szCs w:val="24"/>
          <w:lang w:val="fr-FR"/>
        </w:rPr>
        <w:t>)</w:t>
      </w:r>
      <w:r w:rsidR="00267CD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2296"/>
        <w:gridCol w:w="1624"/>
        <w:gridCol w:w="1644"/>
        <w:gridCol w:w="1334"/>
        <w:gridCol w:w="2174"/>
      </w:tblGrid>
      <w:tr w:rsidR="00290E34" w14:paraId="441870CD" w14:textId="77777777" w:rsidTr="005D4D67">
        <w:tc>
          <w:tcPr>
            <w:tcW w:w="2296" w:type="dxa"/>
          </w:tcPr>
          <w:p w14:paraId="3242BA49" w14:textId="77777777" w:rsidR="00290E34" w:rsidRDefault="00290E34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624" w:type="dxa"/>
          </w:tcPr>
          <w:p w14:paraId="44F157B7" w14:textId="05C8654B" w:rsidR="00290E34" w:rsidRPr="00290E34" w:rsidRDefault="00290E34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вхождений</w:t>
            </w:r>
          </w:p>
        </w:tc>
        <w:tc>
          <w:tcPr>
            <w:tcW w:w="1644" w:type="dxa"/>
          </w:tcPr>
          <w:p w14:paraId="79BECF1C" w14:textId="1CBF9152" w:rsidR="00290E34" w:rsidRPr="00315A12" w:rsidRDefault="00290E34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contre</w:t>
            </w:r>
            <w:proofErr w:type="spellEnd"/>
          </w:p>
        </w:tc>
        <w:tc>
          <w:tcPr>
            <w:tcW w:w="1334" w:type="dxa"/>
          </w:tcPr>
          <w:p w14:paraId="281C57E4" w14:textId="7C36BCD8" w:rsidR="00290E34" w:rsidRDefault="00290E34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après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14:paraId="62647CE6" w14:textId="28E2F72A" w:rsidR="00290E34" w:rsidRPr="00290E34" w:rsidRDefault="00290E34" w:rsidP="00C50863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90E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sur</w:t>
            </w:r>
          </w:p>
        </w:tc>
      </w:tr>
      <w:tr w:rsidR="00290E34" w14:paraId="29001769" w14:textId="77777777" w:rsidTr="005D4D67">
        <w:tc>
          <w:tcPr>
            <w:tcW w:w="2296" w:type="dxa"/>
          </w:tcPr>
          <w:p w14:paraId="78AC3BDD" w14:textId="77777777" w:rsidR="00290E34" w:rsidRDefault="00290E34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Frantext</w:t>
            </w:r>
            <w:proofErr w:type="spellEnd"/>
          </w:p>
        </w:tc>
        <w:tc>
          <w:tcPr>
            <w:tcW w:w="1624" w:type="dxa"/>
          </w:tcPr>
          <w:p w14:paraId="028193DC" w14:textId="7C8D6E7B" w:rsidR="00290E34" w:rsidRPr="003B13DA" w:rsidRDefault="003B13DA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8246</w:t>
            </w:r>
          </w:p>
        </w:tc>
        <w:tc>
          <w:tcPr>
            <w:tcW w:w="1644" w:type="dxa"/>
          </w:tcPr>
          <w:p w14:paraId="40121B17" w14:textId="68CD1796" w:rsidR="00290E34" w:rsidRPr="003B13DA" w:rsidRDefault="003B13DA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4" w:type="dxa"/>
          </w:tcPr>
          <w:p w14:paraId="11A615BB" w14:textId="3C8AAB90" w:rsidR="00290E34" w:rsidRPr="003B13DA" w:rsidRDefault="003B13DA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174" w:type="dxa"/>
          </w:tcPr>
          <w:p w14:paraId="2B9C5F48" w14:textId="78BB49C5" w:rsidR="00290E34" w:rsidRPr="003B13DA" w:rsidRDefault="003B13DA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90E34" w:rsidRPr="008F2B25" w14:paraId="4224E705" w14:textId="77777777" w:rsidTr="005D4D67">
        <w:tc>
          <w:tcPr>
            <w:tcW w:w="2296" w:type="dxa"/>
          </w:tcPr>
          <w:p w14:paraId="038EF136" w14:textId="77777777" w:rsidR="00290E34" w:rsidRDefault="00290E34" w:rsidP="00C508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Wortschatz</w:t>
            </w:r>
            <w:proofErr w:type="spellEnd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</w:p>
        </w:tc>
        <w:tc>
          <w:tcPr>
            <w:tcW w:w="1624" w:type="dxa"/>
          </w:tcPr>
          <w:p w14:paraId="1DC864D5" w14:textId="63EA927B" w:rsidR="00290E34" w:rsidRPr="008F2B25" w:rsidRDefault="00C604B2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9158</w:t>
            </w:r>
          </w:p>
        </w:tc>
        <w:tc>
          <w:tcPr>
            <w:tcW w:w="1644" w:type="dxa"/>
          </w:tcPr>
          <w:p w14:paraId="2BD10C68" w14:textId="2CA867E0" w:rsidR="00290E34" w:rsidRPr="008F2B25" w:rsidRDefault="00C604B2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34" w:type="dxa"/>
          </w:tcPr>
          <w:p w14:paraId="0DD5C122" w14:textId="187197B0" w:rsidR="00290E34" w:rsidRPr="0088785E" w:rsidRDefault="00C604B2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7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2174" w:type="dxa"/>
          </w:tcPr>
          <w:p w14:paraId="5C5EF68A" w14:textId="77B9845C" w:rsidR="00290E34" w:rsidRPr="0088785E" w:rsidRDefault="0088785E" w:rsidP="00FC70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</w:tbl>
    <w:p w14:paraId="1B36FD04" w14:textId="01F3D1C7" w:rsidR="00290E34" w:rsidRDefault="0088785E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 данном случае данные корпус</w:t>
      </w:r>
      <w:r w:rsidR="0050547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опровергают данные словарей: самым частотным предлого</w:t>
      </w:r>
      <w:r w:rsidR="00EE0AA1">
        <w:rPr>
          <w:rFonts w:ascii="Times New Roman" w:hAnsi="Times New Roman" w:cs="Times New Roman"/>
          <w:sz w:val="24"/>
          <w:szCs w:val="24"/>
        </w:rPr>
        <w:t xml:space="preserve">м в конструкции с </w:t>
      </w:r>
      <w:r w:rsidR="00EE0AA1" w:rsidRPr="00011037">
        <w:rPr>
          <w:rFonts w:ascii="Times New Roman" w:hAnsi="Times New Roman" w:cs="Times New Roman"/>
          <w:i/>
          <w:iCs/>
          <w:sz w:val="24"/>
          <w:szCs w:val="24"/>
          <w:lang w:val="en-US"/>
        </w:rPr>
        <w:t>crier</w:t>
      </w:r>
      <w:r w:rsidR="00EE0AA1" w:rsidRPr="000110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0AA1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="00880765" w:rsidRPr="00880765">
        <w:rPr>
          <w:rFonts w:ascii="Times New Roman" w:hAnsi="Times New Roman" w:cs="Times New Roman"/>
          <w:i/>
          <w:iCs/>
          <w:sz w:val="24"/>
          <w:szCs w:val="24"/>
          <w:lang w:val="en-US"/>
        </w:rPr>
        <w:t>apr</w:t>
      </w:r>
      <w:proofErr w:type="spellEnd"/>
      <w:r w:rsidR="00880765" w:rsidRPr="00880765">
        <w:rPr>
          <w:rFonts w:ascii="Times New Roman" w:hAnsi="Times New Roman" w:cs="Times New Roman"/>
          <w:i/>
          <w:iCs/>
          <w:sz w:val="24"/>
          <w:szCs w:val="24"/>
        </w:rPr>
        <w:t>è</w:t>
      </w:r>
      <w:r w:rsidR="00880765" w:rsidRPr="00880765">
        <w:rPr>
          <w:rFonts w:ascii="Times New Roman" w:hAnsi="Times New Roman" w:cs="Times New Roman"/>
          <w:i/>
          <w:iCs/>
          <w:sz w:val="24"/>
          <w:szCs w:val="24"/>
          <w:lang w:val="fr-FR"/>
        </w:rPr>
        <w:t>s</w:t>
      </w:r>
      <w:r w:rsidR="00880765">
        <w:rPr>
          <w:rFonts w:ascii="Times New Roman" w:hAnsi="Times New Roman" w:cs="Times New Roman"/>
          <w:sz w:val="24"/>
          <w:szCs w:val="24"/>
        </w:rPr>
        <w:t>, оцениваемый авторами словарей как просторечие.</w:t>
      </w:r>
      <w:r w:rsidR="00B11760">
        <w:rPr>
          <w:rFonts w:ascii="Times New Roman" w:hAnsi="Times New Roman" w:cs="Times New Roman"/>
          <w:sz w:val="24"/>
          <w:szCs w:val="24"/>
        </w:rPr>
        <w:t xml:space="preserve"> Тем не менее, это единственный вариант, который они не считают ошибочным.</w:t>
      </w:r>
    </w:p>
    <w:p w14:paraId="2997419F" w14:textId="39B7CC68" w:rsidR="007E73CD" w:rsidRPr="008A2A2A" w:rsidRDefault="008A2A2A" w:rsidP="0017797B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Jurer</w:t>
      </w:r>
      <w:proofErr w:type="spellEnd"/>
    </w:p>
    <w:p w14:paraId="44D0F6D2" w14:textId="320F5672" w:rsidR="00E80A36" w:rsidRPr="00CB657B" w:rsidRDefault="008A2A2A" w:rsidP="00F46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Словарная</w:t>
      </w:r>
      <w:r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</w:t>
      </w:r>
      <w:r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936CE6">
        <w:rPr>
          <w:rFonts w:ascii="Times New Roman" w:hAnsi="Times New Roman" w:cs="Times New Roman"/>
          <w:i/>
          <w:iCs/>
          <w:sz w:val="24"/>
          <w:szCs w:val="24"/>
          <w:lang w:val="fr-FR"/>
        </w:rPr>
        <w:t>après (fautif), contre (vieilli ou rég.)</w:t>
      </w:r>
      <w:r w:rsidRPr="008A2A2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D4161" w:rsidRPr="005D41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Конструкции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с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другими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предлогами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мы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не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рассматриваем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ввиду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семантических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8A2A2A">
        <w:rPr>
          <w:rFonts w:ascii="Times New Roman" w:hAnsi="Times New Roman" w:cs="Times New Roman"/>
          <w:sz w:val="24"/>
          <w:szCs w:val="24"/>
        </w:rPr>
        <w:t>различий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512" w:rsidRPr="00936CE6">
        <w:rPr>
          <w:rFonts w:ascii="Times New Roman" w:hAnsi="Times New Roman" w:cs="Times New Roman"/>
          <w:i/>
          <w:iCs/>
          <w:sz w:val="24"/>
          <w:szCs w:val="24"/>
          <w:lang w:val="fr-FR"/>
        </w:rPr>
        <w:t>(jurer sur = prendre, par serment, qqn ou qq.ch. à témoin, jurer avec = contraster déplaisamment, jurer de = affirmer d’une façon catégorique</w:t>
      </w:r>
      <w:r w:rsidR="00F46512" w:rsidRPr="008A2A2A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F4651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2296"/>
        <w:gridCol w:w="1624"/>
        <w:gridCol w:w="1644"/>
        <w:gridCol w:w="3508"/>
      </w:tblGrid>
      <w:tr w:rsidR="00E80A36" w:rsidRPr="00290E34" w14:paraId="3C5BB476" w14:textId="77777777" w:rsidTr="005D4D67">
        <w:tc>
          <w:tcPr>
            <w:tcW w:w="2296" w:type="dxa"/>
          </w:tcPr>
          <w:p w14:paraId="54F787E3" w14:textId="77777777" w:rsidR="00E80A36" w:rsidRDefault="00E80A36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624" w:type="dxa"/>
          </w:tcPr>
          <w:p w14:paraId="3724FAFD" w14:textId="77777777" w:rsidR="00E80A36" w:rsidRPr="00290E34" w:rsidRDefault="00E80A36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вхождений</w:t>
            </w:r>
          </w:p>
        </w:tc>
        <w:tc>
          <w:tcPr>
            <w:tcW w:w="1644" w:type="dxa"/>
          </w:tcPr>
          <w:p w14:paraId="20BD887D" w14:textId="77777777" w:rsidR="00E80A36" w:rsidRPr="00315A12" w:rsidRDefault="00E80A36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contre</w:t>
            </w:r>
            <w:proofErr w:type="spellEnd"/>
          </w:p>
        </w:tc>
        <w:tc>
          <w:tcPr>
            <w:tcW w:w="3508" w:type="dxa"/>
          </w:tcPr>
          <w:p w14:paraId="2229EF51" w14:textId="77777777" w:rsidR="00E80A36" w:rsidRDefault="00E80A36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après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A36" w:rsidRPr="003B13DA" w14:paraId="6FE21347" w14:textId="77777777" w:rsidTr="005D4D67">
        <w:tc>
          <w:tcPr>
            <w:tcW w:w="2296" w:type="dxa"/>
          </w:tcPr>
          <w:p w14:paraId="2526E823" w14:textId="77777777" w:rsidR="00E80A36" w:rsidRDefault="00E80A36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Frantext</w:t>
            </w:r>
            <w:proofErr w:type="spellEnd"/>
          </w:p>
        </w:tc>
        <w:tc>
          <w:tcPr>
            <w:tcW w:w="1624" w:type="dxa"/>
          </w:tcPr>
          <w:p w14:paraId="60A45550" w14:textId="6EC8006C" w:rsidR="00E80A36" w:rsidRPr="003B13DA" w:rsidRDefault="00E80A36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3119</w:t>
            </w:r>
          </w:p>
        </w:tc>
        <w:tc>
          <w:tcPr>
            <w:tcW w:w="1644" w:type="dxa"/>
          </w:tcPr>
          <w:p w14:paraId="1B69CCA9" w14:textId="0AEC54A8" w:rsidR="00E80A36" w:rsidRPr="003B13DA" w:rsidRDefault="00E80A36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08" w:type="dxa"/>
          </w:tcPr>
          <w:p w14:paraId="44DD26C4" w14:textId="6F37BDAC" w:rsidR="00E80A36" w:rsidRPr="00E80A36" w:rsidRDefault="00E80A36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80A36" w:rsidRPr="0088785E" w14:paraId="34F9824E" w14:textId="77777777" w:rsidTr="005D4D67">
        <w:tc>
          <w:tcPr>
            <w:tcW w:w="2296" w:type="dxa"/>
          </w:tcPr>
          <w:p w14:paraId="4F0A6C93" w14:textId="77777777" w:rsidR="00E80A36" w:rsidRDefault="00E80A36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Wortschatz</w:t>
            </w:r>
            <w:proofErr w:type="spellEnd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</w:p>
        </w:tc>
        <w:tc>
          <w:tcPr>
            <w:tcW w:w="1624" w:type="dxa"/>
          </w:tcPr>
          <w:p w14:paraId="5DF41EE3" w14:textId="4687C107" w:rsidR="00E80A36" w:rsidRPr="008F2B25" w:rsidRDefault="00FA549F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4164</w:t>
            </w:r>
          </w:p>
        </w:tc>
        <w:tc>
          <w:tcPr>
            <w:tcW w:w="1644" w:type="dxa"/>
          </w:tcPr>
          <w:p w14:paraId="7951E259" w14:textId="61050A0D" w:rsidR="00E80A36" w:rsidRPr="00F128FF" w:rsidRDefault="00FA549F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2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508" w:type="dxa"/>
          </w:tcPr>
          <w:p w14:paraId="55656226" w14:textId="2D38BE90" w:rsidR="00E80A36" w:rsidRPr="00FA549F" w:rsidRDefault="00FA549F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5AD5C82C" w14:textId="0C07356C" w:rsidR="00506C8B" w:rsidRDefault="00D378C4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726ABE">
        <w:rPr>
          <w:rFonts w:ascii="Times New Roman" w:hAnsi="Times New Roman" w:cs="Times New Roman"/>
          <w:sz w:val="24"/>
          <w:szCs w:val="24"/>
        </w:rPr>
        <w:t xml:space="preserve">Здесь оба предлога употребляются </w:t>
      </w:r>
      <w:r w:rsidR="00204490">
        <w:rPr>
          <w:rFonts w:ascii="Times New Roman" w:hAnsi="Times New Roman" w:cs="Times New Roman"/>
          <w:sz w:val="24"/>
          <w:szCs w:val="24"/>
        </w:rPr>
        <w:t>почти одинаково, с не</w:t>
      </w:r>
      <w:r w:rsidR="004A0C4E">
        <w:rPr>
          <w:rFonts w:ascii="Times New Roman" w:hAnsi="Times New Roman" w:cs="Times New Roman"/>
          <w:sz w:val="24"/>
          <w:szCs w:val="24"/>
        </w:rPr>
        <w:t>значительны</w:t>
      </w:r>
      <w:r w:rsidR="00204490">
        <w:rPr>
          <w:rFonts w:ascii="Times New Roman" w:hAnsi="Times New Roman" w:cs="Times New Roman"/>
          <w:sz w:val="24"/>
          <w:szCs w:val="24"/>
        </w:rPr>
        <w:t xml:space="preserve">м преобладанием </w:t>
      </w:r>
      <w:proofErr w:type="spellStart"/>
      <w:r w:rsidR="004A0C4E" w:rsidRPr="004A0C4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contre</w:t>
      </w:r>
      <w:proofErr w:type="spellEnd"/>
      <w:r w:rsidR="004A0C4E" w:rsidRPr="004A0C4E">
        <w:rPr>
          <w:rFonts w:ascii="Times New Roman" w:hAnsi="Times New Roman" w:cs="Times New Roman"/>
          <w:sz w:val="24"/>
          <w:szCs w:val="24"/>
        </w:rPr>
        <w:t xml:space="preserve">, </w:t>
      </w:r>
      <w:r w:rsidR="004A0C4E">
        <w:rPr>
          <w:rFonts w:ascii="Times New Roman" w:hAnsi="Times New Roman" w:cs="Times New Roman"/>
          <w:sz w:val="24"/>
          <w:szCs w:val="24"/>
        </w:rPr>
        <w:t>что не соответствует данным словарей.</w:t>
      </w:r>
    </w:p>
    <w:p w14:paraId="5AC35E23" w14:textId="4AD73413" w:rsidR="004061B3" w:rsidRPr="00A228D5" w:rsidRDefault="004061B3" w:rsidP="0017797B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8D5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proofErr w:type="spellStart"/>
      <w:r w:rsidRPr="00A228D5">
        <w:rPr>
          <w:rFonts w:ascii="Times New Roman" w:hAnsi="Times New Roman" w:cs="Times New Roman"/>
          <w:b/>
          <w:bCs/>
          <w:sz w:val="24"/>
          <w:szCs w:val="24"/>
        </w:rPr>
        <w:t>âcher</w:t>
      </w:r>
      <w:proofErr w:type="spellEnd"/>
      <w:r w:rsidRPr="00A228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(se)</w:t>
      </w:r>
    </w:p>
    <w:p w14:paraId="5E127E41" w14:textId="77777777" w:rsidR="00F32627" w:rsidRPr="00F32627" w:rsidRDefault="00A228D5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Словарная</w:t>
      </w:r>
      <w:r w:rsidRPr="00CE63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</w:t>
      </w:r>
      <w:r w:rsidRPr="00CE63ED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CE63ED" w:rsidRPr="00CE63ED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contre (courant), après (rare, rég., pop.), sur (rég., pop.)</w:t>
      </w:r>
      <w:r w:rsidR="00CE63E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B1D74E0" w14:textId="7293F8E3" w:rsidR="00636B4D" w:rsidRPr="00BF72F3" w:rsidRDefault="004E71A4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Последние две конструкции не рекомендуется использовать в речи.</w:t>
      </w:r>
      <w:r w:rsidR="00F32627">
        <w:rPr>
          <w:rFonts w:ascii="Times New Roman" w:hAnsi="Times New Roman" w:cs="Times New Roman"/>
          <w:sz w:val="24"/>
          <w:szCs w:val="24"/>
        </w:rPr>
        <w:t xml:space="preserve"> </w:t>
      </w:r>
      <w:r w:rsidR="00CE63ED">
        <w:rPr>
          <w:rFonts w:ascii="Times New Roman" w:hAnsi="Times New Roman" w:cs="Times New Roman"/>
          <w:sz w:val="24"/>
          <w:szCs w:val="24"/>
        </w:rPr>
        <w:t>Конструкцию</w:t>
      </w:r>
      <w:r w:rsidR="00CE63ED" w:rsidRPr="00CE63ED">
        <w:rPr>
          <w:rFonts w:ascii="Times New Roman" w:hAnsi="Times New Roman" w:cs="Times New Roman"/>
          <w:sz w:val="24"/>
          <w:szCs w:val="24"/>
        </w:rPr>
        <w:t xml:space="preserve"> </w:t>
      </w:r>
      <w:r w:rsidR="00CE63ED" w:rsidRPr="00CE63E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E63ED" w:rsidRPr="00CE63ED">
        <w:rPr>
          <w:rFonts w:ascii="Times New Roman" w:hAnsi="Times New Roman" w:cs="Times New Roman"/>
          <w:i/>
          <w:iCs/>
          <w:sz w:val="24"/>
          <w:szCs w:val="24"/>
          <w:lang w:val="fr-FR"/>
        </w:rPr>
        <w:t>se</w:t>
      </w:r>
      <w:r w:rsidR="00CE63ED" w:rsidRPr="00CE63E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CE63ED" w:rsidRPr="00CE63ED">
        <w:rPr>
          <w:rFonts w:ascii="Times New Roman" w:hAnsi="Times New Roman" w:cs="Times New Roman"/>
          <w:i/>
          <w:iCs/>
          <w:sz w:val="24"/>
          <w:szCs w:val="24"/>
          <w:lang w:val="fr-FR"/>
        </w:rPr>
        <w:t>f</w:t>
      </w:r>
      <w:r w:rsidR="00CE63ED" w:rsidRPr="00CE63ED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="00CE63ED" w:rsidRPr="00CE63ED">
        <w:rPr>
          <w:rFonts w:ascii="Times New Roman" w:hAnsi="Times New Roman" w:cs="Times New Roman"/>
          <w:i/>
          <w:iCs/>
          <w:sz w:val="24"/>
          <w:szCs w:val="24"/>
          <w:lang w:val="fr-FR"/>
        </w:rPr>
        <w:t>cher</w:t>
      </w:r>
      <w:r w:rsidR="00CE63ED" w:rsidRPr="00CE63ED">
        <w:rPr>
          <w:rFonts w:ascii="Times New Roman" w:hAnsi="Times New Roman" w:cs="Times New Roman"/>
          <w:sz w:val="24"/>
          <w:szCs w:val="24"/>
        </w:rPr>
        <w:t xml:space="preserve"> </w:t>
      </w:r>
      <w:r w:rsidR="00CE63ED" w:rsidRPr="001B4D81">
        <w:rPr>
          <w:rFonts w:ascii="Times New Roman" w:hAnsi="Times New Roman" w:cs="Times New Roman"/>
          <w:i/>
          <w:iCs/>
          <w:sz w:val="24"/>
          <w:szCs w:val="24"/>
          <w:lang w:val="fr-FR"/>
        </w:rPr>
        <w:t>avec</w:t>
      </w:r>
      <w:r w:rsidR="00CE63ED" w:rsidRPr="001B4D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63ED" w:rsidRPr="007353A6">
        <w:rPr>
          <w:rFonts w:ascii="Times New Roman" w:hAnsi="Times New Roman" w:cs="Times New Roman"/>
          <w:i/>
          <w:iCs/>
          <w:sz w:val="24"/>
          <w:szCs w:val="24"/>
          <w:lang w:val="fr-FR"/>
        </w:rPr>
        <w:t>qqn</w:t>
      </w:r>
      <w:r w:rsidR="00CE63ED" w:rsidRPr="00CE63ED">
        <w:rPr>
          <w:rFonts w:ascii="Times New Roman" w:hAnsi="Times New Roman" w:cs="Times New Roman"/>
          <w:sz w:val="24"/>
          <w:szCs w:val="24"/>
        </w:rPr>
        <w:t xml:space="preserve"> </w:t>
      </w:r>
      <w:r w:rsidR="00CE63ED">
        <w:rPr>
          <w:rFonts w:ascii="Times New Roman" w:hAnsi="Times New Roman" w:cs="Times New Roman"/>
          <w:sz w:val="24"/>
          <w:szCs w:val="24"/>
        </w:rPr>
        <w:t>мы не рассматриваем вследствие очевидного семантического отличия (</w:t>
      </w:r>
      <w:r w:rsidR="00CE63ED" w:rsidRPr="00CE63ED">
        <w:rPr>
          <w:rFonts w:ascii="Times New Roman" w:hAnsi="Times New Roman" w:cs="Times New Roman"/>
          <w:sz w:val="24"/>
          <w:szCs w:val="24"/>
        </w:rPr>
        <w:t xml:space="preserve">= </w:t>
      </w:r>
      <w:r w:rsidR="00CE63ED" w:rsidRPr="00CE63ED">
        <w:rPr>
          <w:rFonts w:ascii="Times New Roman" w:hAnsi="Times New Roman" w:cs="Times New Roman"/>
          <w:i/>
          <w:iCs/>
          <w:sz w:val="24"/>
          <w:szCs w:val="24"/>
        </w:rPr>
        <w:t xml:space="preserve">se </w:t>
      </w:r>
      <w:proofErr w:type="spellStart"/>
      <w:r w:rsidR="00CE63ED" w:rsidRPr="00CE63ED">
        <w:rPr>
          <w:rFonts w:ascii="Times New Roman" w:hAnsi="Times New Roman" w:cs="Times New Roman"/>
          <w:i/>
          <w:iCs/>
          <w:sz w:val="24"/>
          <w:szCs w:val="24"/>
        </w:rPr>
        <w:t>brouiller</w:t>
      </w:r>
      <w:proofErr w:type="spellEnd"/>
      <w:r w:rsidR="00CE63ED" w:rsidRPr="00CE63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E63ED" w:rsidRPr="00CE63ED">
        <w:rPr>
          <w:rFonts w:ascii="Times New Roman" w:hAnsi="Times New Roman" w:cs="Times New Roman"/>
          <w:i/>
          <w:iCs/>
          <w:sz w:val="24"/>
          <w:szCs w:val="24"/>
        </w:rPr>
        <w:t>avec</w:t>
      </w:r>
      <w:proofErr w:type="spellEnd"/>
      <w:r w:rsidR="00CE63ED" w:rsidRPr="00CE63ED">
        <w:rPr>
          <w:rFonts w:ascii="Times New Roman" w:hAnsi="Times New Roman" w:cs="Times New Roman"/>
          <w:i/>
          <w:iCs/>
          <w:sz w:val="24"/>
          <w:szCs w:val="24"/>
        </w:rPr>
        <w:t xml:space="preserve"> lui</w:t>
      </w:r>
      <w:r w:rsidR="00CE63ED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2296"/>
        <w:gridCol w:w="1624"/>
        <w:gridCol w:w="1644"/>
        <w:gridCol w:w="1334"/>
        <w:gridCol w:w="2174"/>
      </w:tblGrid>
      <w:tr w:rsidR="00893D63" w:rsidRPr="00290E34" w14:paraId="7874A087" w14:textId="77777777" w:rsidTr="00831A27">
        <w:tc>
          <w:tcPr>
            <w:tcW w:w="2296" w:type="dxa"/>
          </w:tcPr>
          <w:p w14:paraId="32B9EF51" w14:textId="77777777" w:rsidR="00893D63" w:rsidRDefault="00893D63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624" w:type="dxa"/>
          </w:tcPr>
          <w:p w14:paraId="221EB4EB" w14:textId="77777777" w:rsidR="00893D63" w:rsidRPr="00290E34" w:rsidRDefault="00893D63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вхождений</w:t>
            </w:r>
          </w:p>
        </w:tc>
        <w:tc>
          <w:tcPr>
            <w:tcW w:w="1644" w:type="dxa"/>
          </w:tcPr>
          <w:p w14:paraId="0F0F6195" w14:textId="77777777" w:rsidR="00893D63" w:rsidRPr="00315A12" w:rsidRDefault="00893D63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contre</w:t>
            </w:r>
            <w:proofErr w:type="spellEnd"/>
          </w:p>
        </w:tc>
        <w:tc>
          <w:tcPr>
            <w:tcW w:w="1334" w:type="dxa"/>
          </w:tcPr>
          <w:p w14:paraId="5C1F4C2C" w14:textId="77777777" w:rsidR="00893D63" w:rsidRDefault="00893D63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après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14:paraId="37BA12EB" w14:textId="77777777" w:rsidR="00893D63" w:rsidRPr="00290E34" w:rsidRDefault="00893D63" w:rsidP="00831A27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90E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sur</w:t>
            </w:r>
          </w:p>
        </w:tc>
      </w:tr>
      <w:tr w:rsidR="00893D63" w:rsidRPr="003B13DA" w14:paraId="01C232DC" w14:textId="77777777" w:rsidTr="00831A27">
        <w:tc>
          <w:tcPr>
            <w:tcW w:w="2296" w:type="dxa"/>
          </w:tcPr>
          <w:p w14:paraId="2D3F4F1C" w14:textId="77777777" w:rsidR="00893D63" w:rsidRDefault="00893D63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Frantext</w:t>
            </w:r>
            <w:proofErr w:type="spellEnd"/>
          </w:p>
        </w:tc>
        <w:tc>
          <w:tcPr>
            <w:tcW w:w="1624" w:type="dxa"/>
          </w:tcPr>
          <w:p w14:paraId="70CAA695" w14:textId="4E90E4EC" w:rsidR="00893D63" w:rsidRPr="00893D63" w:rsidRDefault="00893D63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63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644" w:type="dxa"/>
          </w:tcPr>
          <w:p w14:paraId="296591EC" w14:textId="27AB0FC6" w:rsidR="00893D63" w:rsidRPr="00893D63" w:rsidRDefault="00893D63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D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93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14:paraId="389BE4E0" w14:textId="4C7F2219" w:rsidR="00893D63" w:rsidRPr="00893D63" w:rsidRDefault="00893D63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14:paraId="4FA82C8E" w14:textId="5DF59EEF" w:rsidR="00893D63" w:rsidRPr="00893D63" w:rsidRDefault="00893D63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3D63" w:rsidRPr="0088785E" w14:paraId="2B045251" w14:textId="77777777" w:rsidTr="00831A27">
        <w:tc>
          <w:tcPr>
            <w:tcW w:w="2296" w:type="dxa"/>
          </w:tcPr>
          <w:p w14:paraId="1225CB49" w14:textId="77777777" w:rsidR="00893D63" w:rsidRDefault="00893D63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Wortschatz</w:t>
            </w:r>
            <w:proofErr w:type="spellEnd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</w:p>
        </w:tc>
        <w:tc>
          <w:tcPr>
            <w:tcW w:w="1624" w:type="dxa"/>
          </w:tcPr>
          <w:p w14:paraId="4EF46D30" w14:textId="476852E5" w:rsidR="00893D63" w:rsidRPr="008F2B25" w:rsidRDefault="00072902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1969</w:t>
            </w:r>
          </w:p>
        </w:tc>
        <w:tc>
          <w:tcPr>
            <w:tcW w:w="1644" w:type="dxa"/>
          </w:tcPr>
          <w:p w14:paraId="120DA7BA" w14:textId="186CD1E9" w:rsidR="00893D63" w:rsidRPr="00264E3F" w:rsidRDefault="00264E3F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4E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334" w:type="dxa"/>
          </w:tcPr>
          <w:p w14:paraId="30E84384" w14:textId="6F00AB28" w:rsidR="00893D63" w:rsidRPr="00264E3F" w:rsidRDefault="00264E3F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74" w:type="dxa"/>
          </w:tcPr>
          <w:p w14:paraId="5972FA97" w14:textId="75695C49" w:rsidR="00893D63" w:rsidRPr="0088785E" w:rsidRDefault="00264E3F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48F148BB" w14:textId="38555462" w:rsidR="00893D63" w:rsidRDefault="00264E3F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Результаты корпусного исследования показали абсолютное преобладание предлога </w:t>
      </w:r>
      <w:proofErr w:type="spellStart"/>
      <w:r w:rsidRPr="00264E3F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contre</w:t>
      </w:r>
      <w:proofErr w:type="spellEnd"/>
      <w:r w:rsidRPr="00264E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подтверждает данные словарей.</w:t>
      </w:r>
    </w:p>
    <w:p w14:paraId="49B0B0E8" w14:textId="7992A2F4" w:rsidR="00971793" w:rsidRPr="00306DE0" w:rsidRDefault="00971793" w:rsidP="0017797B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06DE0">
        <w:rPr>
          <w:rFonts w:ascii="Times New Roman" w:hAnsi="Times New Roman" w:cs="Times New Roman"/>
          <w:b/>
          <w:bCs/>
          <w:sz w:val="24"/>
          <w:szCs w:val="24"/>
          <w:lang w:val="fr-FR"/>
        </w:rPr>
        <w:t>Emporter (s’)</w:t>
      </w:r>
      <w:r w:rsidR="00306DE0" w:rsidRPr="00306DE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irriter (s’), </w:t>
      </w:r>
      <w:r w:rsidR="00306DE0">
        <w:rPr>
          <w:rFonts w:ascii="Times New Roman" w:hAnsi="Times New Roman" w:cs="Times New Roman"/>
          <w:b/>
          <w:bCs/>
          <w:sz w:val="24"/>
          <w:szCs w:val="24"/>
          <w:lang w:val="fr-FR"/>
        </w:rPr>
        <w:t>enrager (s’)</w:t>
      </w:r>
    </w:p>
    <w:p w14:paraId="554A0A26" w14:textId="0C7B7BFE" w:rsidR="00636B4D" w:rsidRPr="00BE187E" w:rsidRDefault="00971793" w:rsidP="00177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Словарная</w:t>
      </w:r>
      <w:r w:rsidRPr="0046526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E029E">
        <w:rPr>
          <w:rFonts w:ascii="Times New Roman" w:hAnsi="Times New Roman" w:cs="Times New Roman"/>
          <w:sz w:val="24"/>
          <w:szCs w:val="24"/>
        </w:rPr>
        <w:t>норма</w:t>
      </w:r>
      <w:r w:rsidR="007E029E" w:rsidRPr="00465269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7E029E" w:rsidRPr="0046526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contre, </w:t>
      </w:r>
      <w:r w:rsidR="00465269" w:rsidRPr="00465269">
        <w:rPr>
          <w:rFonts w:ascii="Times New Roman" w:hAnsi="Times New Roman" w:cs="Times New Roman"/>
          <w:i/>
          <w:iCs/>
          <w:sz w:val="24"/>
          <w:szCs w:val="24"/>
          <w:lang w:val="fr-FR"/>
        </w:rPr>
        <w:t>après (rare), sur (rég.)</w:t>
      </w:r>
      <w:r w:rsidR="00465269" w:rsidRPr="0046526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2296"/>
        <w:gridCol w:w="1624"/>
        <w:gridCol w:w="1644"/>
        <w:gridCol w:w="1334"/>
        <w:gridCol w:w="2174"/>
      </w:tblGrid>
      <w:tr w:rsidR="00465269" w:rsidRPr="00290E34" w14:paraId="0515539A" w14:textId="77777777" w:rsidTr="00831A27">
        <w:tc>
          <w:tcPr>
            <w:tcW w:w="2296" w:type="dxa"/>
          </w:tcPr>
          <w:p w14:paraId="0BC48736" w14:textId="77777777" w:rsidR="00465269" w:rsidRDefault="00465269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624" w:type="dxa"/>
          </w:tcPr>
          <w:p w14:paraId="0D83E9A7" w14:textId="77777777" w:rsidR="00465269" w:rsidRPr="00290E34" w:rsidRDefault="00465269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вхождений</w:t>
            </w:r>
          </w:p>
        </w:tc>
        <w:tc>
          <w:tcPr>
            <w:tcW w:w="1644" w:type="dxa"/>
          </w:tcPr>
          <w:p w14:paraId="18A766A4" w14:textId="77777777" w:rsidR="00465269" w:rsidRPr="00315A12" w:rsidRDefault="00465269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contre</w:t>
            </w:r>
            <w:proofErr w:type="spellEnd"/>
          </w:p>
        </w:tc>
        <w:tc>
          <w:tcPr>
            <w:tcW w:w="1334" w:type="dxa"/>
          </w:tcPr>
          <w:p w14:paraId="6919532E" w14:textId="77777777" w:rsidR="00465269" w:rsidRDefault="00465269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après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14:paraId="0B98EEFF" w14:textId="77777777" w:rsidR="00465269" w:rsidRPr="00290E34" w:rsidRDefault="00465269" w:rsidP="00831A27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90E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sur</w:t>
            </w:r>
          </w:p>
        </w:tc>
      </w:tr>
      <w:tr w:rsidR="00465269" w:rsidRPr="00893D63" w14:paraId="37CF0B2D" w14:textId="77777777" w:rsidTr="00831A27">
        <w:tc>
          <w:tcPr>
            <w:tcW w:w="2296" w:type="dxa"/>
          </w:tcPr>
          <w:p w14:paraId="1E34FFCF" w14:textId="77777777" w:rsidR="00465269" w:rsidRDefault="00465269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Frantext</w:t>
            </w:r>
            <w:proofErr w:type="spellEnd"/>
          </w:p>
        </w:tc>
        <w:tc>
          <w:tcPr>
            <w:tcW w:w="1624" w:type="dxa"/>
          </w:tcPr>
          <w:p w14:paraId="724658E6" w14:textId="1E89D8EA" w:rsidR="00465269" w:rsidRPr="00893D63" w:rsidRDefault="00FA6AF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AFD">
              <w:rPr>
                <w:rFonts w:ascii="Times New Roman" w:hAnsi="Times New Roman" w:cs="Times New Roman"/>
                <w:sz w:val="24"/>
                <w:szCs w:val="24"/>
              </w:rPr>
              <w:t>6060</w:t>
            </w:r>
          </w:p>
        </w:tc>
        <w:tc>
          <w:tcPr>
            <w:tcW w:w="1644" w:type="dxa"/>
          </w:tcPr>
          <w:p w14:paraId="0FCD724F" w14:textId="4CA72012" w:rsidR="00465269" w:rsidRPr="00FA6AFD" w:rsidRDefault="00FA6AF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34" w:type="dxa"/>
          </w:tcPr>
          <w:p w14:paraId="57A6F2D3" w14:textId="2FC61DE5" w:rsidR="00465269" w:rsidRPr="00893D63" w:rsidRDefault="00FA6AF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</w:tcPr>
          <w:p w14:paraId="3ABE7659" w14:textId="6351F68B" w:rsidR="00465269" w:rsidRPr="00893D63" w:rsidRDefault="00FA6AF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5269" w:rsidRPr="0088785E" w14:paraId="0C2D2484" w14:textId="77777777" w:rsidTr="00831A27">
        <w:tc>
          <w:tcPr>
            <w:tcW w:w="2296" w:type="dxa"/>
          </w:tcPr>
          <w:p w14:paraId="1CEC84D5" w14:textId="77777777" w:rsidR="00465269" w:rsidRDefault="00465269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Wortschatz</w:t>
            </w:r>
            <w:proofErr w:type="spellEnd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</w:p>
        </w:tc>
        <w:tc>
          <w:tcPr>
            <w:tcW w:w="1624" w:type="dxa"/>
          </w:tcPr>
          <w:p w14:paraId="38B09DCC" w14:textId="79A94DD3" w:rsidR="00465269" w:rsidRPr="008F2B25" w:rsidRDefault="00FA6AF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9904</w:t>
            </w:r>
          </w:p>
        </w:tc>
        <w:tc>
          <w:tcPr>
            <w:tcW w:w="1644" w:type="dxa"/>
          </w:tcPr>
          <w:p w14:paraId="6AA25A59" w14:textId="16915925" w:rsidR="00465269" w:rsidRPr="00264E3F" w:rsidRDefault="00FA6AF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334" w:type="dxa"/>
          </w:tcPr>
          <w:p w14:paraId="7170EDDB" w14:textId="17DB4D68" w:rsidR="00465269" w:rsidRPr="00264E3F" w:rsidRDefault="00FA6AF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74" w:type="dxa"/>
          </w:tcPr>
          <w:p w14:paraId="1461EF7C" w14:textId="7CB71571" w:rsidR="00465269" w:rsidRPr="0088785E" w:rsidRDefault="00FA6AF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003BB09E" w14:textId="7F7951C1" w:rsidR="00AC4C7F" w:rsidRPr="00BF72F3" w:rsidRDefault="00FA6AFD" w:rsidP="00EE0D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  <w:r w:rsidR="00AC4C7F" w:rsidRPr="00AF6BCB">
        <w:rPr>
          <w:rFonts w:ascii="Times New Roman" w:hAnsi="Times New Roman" w:cs="Times New Roman"/>
          <w:sz w:val="24"/>
          <w:szCs w:val="24"/>
        </w:rPr>
        <w:t xml:space="preserve"> </w:t>
      </w:r>
      <w:r w:rsidR="00AC4C7F">
        <w:rPr>
          <w:rFonts w:ascii="Times New Roman" w:hAnsi="Times New Roman" w:cs="Times New Roman"/>
          <w:sz w:val="24"/>
          <w:szCs w:val="24"/>
        </w:rPr>
        <w:t>Корпусные данные</w:t>
      </w:r>
      <w:r w:rsidR="006C579D">
        <w:rPr>
          <w:rFonts w:ascii="Times New Roman" w:hAnsi="Times New Roman" w:cs="Times New Roman"/>
          <w:sz w:val="24"/>
          <w:szCs w:val="24"/>
        </w:rPr>
        <w:t xml:space="preserve"> подтверждают словарную норму.</w:t>
      </w:r>
    </w:p>
    <w:p w14:paraId="47CE1128" w14:textId="4911D269" w:rsidR="00535123" w:rsidRPr="00FE5852" w:rsidRDefault="00195200" w:rsidP="00EE0D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Такую же статистику по корпусам мы обнаруживаем у глаголов </w:t>
      </w:r>
      <w:proofErr w:type="spellStart"/>
      <w:r w:rsidRPr="00835E6D">
        <w:rPr>
          <w:rFonts w:ascii="Times New Roman" w:hAnsi="Times New Roman" w:cs="Times New Roman"/>
          <w:i/>
          <w:iCs/>
          <w:sz w:val="24"/>
          <w:szCs w:val="24"/>
          <w:lang w:val="en-US"/>
        </w:rPr>
        <w:t>irriter</w:t>
      </w:r>
      <w:proofErr w:type="spellEnd"/>
      <w:r w:rsidRPr="00835E6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835E6D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835E6D">
        <w:rPr>
          <w:rFonts w:ascii="Times New Roman" w:hAnsi="Times New Roman" w:cs="Times New Roman"/>
          <w:i/>
          <w:iCs/>
          <w:sz w:val="24"/>
          <w:szCs w:val="24"/>
        </w:rPr>
        <w:t>’)</w:t>
      </w:r>
      <w:r w:rsidRPr="00195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35E6D">
        <w:rPr>
          <w:rFonts w:ascii="Times New Roman" w:hAnsi="Times New Roman" w:cs="Times New Roman"/>
          <w:i/>
          <w:iCs/>
          <w:sz w:val="24"/>
          <w:szCs w:val="24"/>
          <w:lang w:val="en-US"/>
        </w:rPr>
        <w:t>enrager</w:t>
      </w:r>
      <w:proofErr w:type="spellEnd"/>
      <w:r w:rsidRPr="00835E6D">
        <w:rPr>
          <w:rFonts w:ascii="Times New Roman" w:hAnsi="Times New Roman" w:cs="Times New Roman"/>
          <w:i/>
          <w:iCs/>
          <w:sz w:val="24"/>
          <w:szCs w:val="24"/>
        </w:rPr>
        <w:t> (</w:t>
      </w:r>
      <w:r w:rsidRPr="00835E6D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835E6D">
        <w:rPr>
          <w:rFonts w:ascii="Times New Roman" w:hAnsi="Times New Roman" w:cs="Times New Roman"/>
          <w:i/>
          <w:iCs/>
          <w:sz w:val="24"/>
          <w:szCs w:val="24"/>
        </w:rPr>
        <w:t>’)</w:t>
      </w:r>
      <w:r w:rsidR="00FE5852">
        <w:rPr>
          <w:rFonts w:ascii="Times New Roman" w:hAnsi="Times New Roman" w:cs="Times New Roman"/>
          <w:sz w:val="24"/>
          <w:szCs w:val="24"/>
        </w:rPr>
        <w:t xml:space="preserve">: вхождения с предлогами </w:t>
      </w:r>
      <w:r w:rsidR="00FE5852" w:rsidRPr="00835E6D">
        <w:rPr>
          <w:rFonts w:ascii="Times New Roman" w:hAnsi="Times New Roman" w:cs="Times New Roman"/>
          <w:i/>
          <w:iCs/>
          <w:sz w:val="24"/>
          <w:szCs w:val="24"/>
          <w:lang w:val="fr-FR"/>
        </w:rPr>
        <w:t>apr</w:t>
      </w:r>
      <w:r w:rsidR="00FE5852" w:rsidRPr="00835E6D">
        <w:rPr>
          <w:rFonts w:ascii="Times New Roman" w:hAnsi="Times New Roman" w:cs="Times New Roman"/>
          <w:i/>
          <w:iCs/>
          <w:sz w:val="24"/>
          <w:szCs w:val="24"/>
        </w:rPr>
        <w:t>è</w:t>
      </w:r>
      <w:r w:rsidR="00FE5852" w:rsidRPr="00835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</w:t>
      </w:r>
      <w:r w:rsidR="00FE5852" w:rsidRPr="00FE5852">
        <w:rPr>
          <w:rFonts w:ascii="Times New Roman" w:hAnsi="Times New Roman" w:cs="Times New Roman"/>
          <w:sz w:val="24"/>
          <w:szCs w:val="24"/>
        </w:rPr>
        <w:t xml:space="preserve"> </w:t>
      </w:r>
      <w:r w:rsidR="00FE5852">
        <w:rPr>
          <w:rFonts w:ascii="Times New Roman" w:hAnsi="Times New Roman" w:cs="Times New Roman"/>
          <w:sz w:val="24"/>
          <w:szCs w:val="24"/>
        </w:rPr>
        <w:t xml:space="preserve">и </w:t>
      </w:r>
      <w:r w:rsidR="00FE5852" w:rsidRPr="00835E6D">
        <w:rPr>
          <w:rFonts w:ascii="Times New Roman" w:hAnsi="Times New Roman" w:cs="Times New Roman"/>
          <w:i/>
          <w:iCs/>
          <w:sz w:val="24"/>
          <w:szCs w:val="24"/>
          <w:lang w:val="en-US"/>
        </w:rPr>
        <w:t>sur</w:t>
      </w:r>
      <w:r w:rsidR="00FE5852" w:rsidRPr="00FE5852">
        <w:rPr>
          <w:rFonts w:ascii="Times New Roman" w:hAnsi="Times New Roman" w:cs="Times New Roman"/>
          <w:sz w:val="24"/>
          <w:szCs w:val="24"/>
        </w:rPr>
        <w:t xml:space="preserve"> </w:t>
      </w:r>
      <w:r w:rsidR="00FE5852">
        <w:rPr>
          <w:rFonts w:ascii="Times New Roman" w:hAnsi="Times New Roman" w:cs="Times New Roman"/>
          <w:sz w:val="24"/>
          <w:szCs w:val="24"/>
        </w:rPr>
        <w:t>либо очень малочисленны, либо равны нулю.</w:t>
      </w:r>
    </w:p>
    <w:p w14:paraId="70BDE52B" w14:textId="1A2C47CA" w:rsidR="00147F5B" w:rsidRPr="00C45E81" w:rsidRDefault="00C45E81" w:rsidP="00EE0DD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E81">
        <w:rPr>
          <w:rFonts w:ascii="Times New Roman" w:hAnsi="Times New Roman" w:cs="Times New Roman"/>
          <w:b/>
          <w:bCs/>
          <w:sz w:val="24"/>
          <w:szCs w:val="24"/>
        </w:rPr>
        <w:t>Ê</w:t>
      </w:r>
      <w:proofErr w:type="spellStart"/>
      <w:r w:rsidRPr="00C45E81">
        <w:rPr>
          <w:rFonts w:ascii="Times New Roman" w:hAnsi="Times New Roman" w:cs="Times New Roman"/>
          <w:b/>
          <w:bCs/>
          <w:sz w:val="24"/>
          <w:szCs w:val="24"/>
          <w:lang w:val="en-US"/>
        </w:rPr>
        <w:t>tre</w:t>
      </w:r>
      <w:proofErr w:type="spellEnd"/>
      <w:r w:rsidRPr="00FE58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5E81">
        <w:rPr>
          <w:rFonts w:ascii="Times New Roman" w:hAnsi="Times New Roman" w:cs="Times New Roman"/>
          <w:b/>
          <w:bCs/>
          <w:sz w:val="24"/>
          <w:szCs w:val="24"/>
          <w:lang w:val="en-US"/>
        </w:rPr>
        <w:t>furieux</w:t>
      </w:r>
      <w:proofErr w:type="spellEnd"/>
    </w:p>
    <w:p w14:paraId="15448C95" w14:textId="12BB7148" w:rsidR="00636B4D" w:rsidRPr="00BF72F3" w:rsidRDefault="00FE5852" w:rsidP="00EE0D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Словарная</w:t>
      </w:r>
      <w:r w:rsidRPr="00FE585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</w:t>
      </w:r>
      <w:r w:rsidRPr="00FE585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9D01AF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contre (courant), après (pop., fam.</w:t>
      </w:r>
      <w:r w:rsidR="003D291D" w:rsidRPr="009D01AF">
        <w:rPr>
          <w:rFonts w:ascii="Times New Roman" w:hAnsi="Times New Roman" w:cs="Times New Roman"/>
          <w:i/>
          <w:iCs/>
          <w:sz w:val="24"/>
          <w:szCs w:val="24"/>
          <w:lang w:val="fr-FR"/>
        </w:rPr>
        <w:t>, fautif</w:t>
      </w:r>
      <w:r w:rsidRPr="009D01AF">
        <w:rPr>
          <w:rFonts w:ascii="Times New Roman" w:hAnsi="Times New Roman" w:cs="Times New Roman"/>
          <w:i/>
          <w:iCs/>
          <w:sz w:val="24"/>
          <w:szCs w:val="24"/>
          <w:lang w:val="fr-FR"/>
        </w:rPr>
        <w:t>), sur (rég.)</w:t>
      </w:r>
      <w:r w:rsidR="00636B4D" w:rsidRPr="00636B4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2296"/>
        <w:gridCol w:w="1624"/>
        <w:gridCol w:w="1644"/>
        <w:gridCol w:w="1334"/>
        <w:gridCol w:w="2174"/>
      </w:tblGrid>
      <w:tr w:rsidR="003D291D" w:rsidRPr="00290E34" w14:paraId="12CA8ADA" w14:textId="77777777" w:rsidTr="00831A27">
        <w:tc>
          <w:tcPr>
            <w:tcW w:w="2296" w:type="dxa"/>
          </w:tcPr>
          <w:p w14:paraId="7513EB97" w14:textId="77777777" w:rsidR="003D291D" w:rsidRDefault="003D291D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624" w:type="dxa"/>
          </w:tcPr>
          <w:p w14:paraId="1841F1F9" w14:textId="77777777" w:rsidR="003D291D" w:rsidRPr="00290E34" w:rsidRDefault="003D291D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вхождений</w:t>
            </w:r>
          </w:p>
        </w:tc>
        <w:tc>
          <w:tcPr>
            <w:tcW w:w="1644" w:type="dxa"/>
          </w:tcPr>
          <w:p w14:paraId="34ECA983" w14:textId="77777777" w:rsidR="003D291D" w:rsidRPr="00315A12" w:rsidRDefault="003D291D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contre</w:t>
            </w:r>
            <w:proofErr w:type="spellEnd"/>
          </w:p>
        </w:tc>
        <w:tc>
          <w:tcPr>
            <w:tcW w:w="1334" w:type="dxa"/>
          </w:tcPr>
          <w:p w14:paraId="762FC813" w14:textId="77777777" w:rsidR="003D291D" w:rsidRDefault="003D291D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après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14:paraId="221B77AA" w14:textId="77777777" w:rsidR="003D291D" w:rsidRPr="00290E34" w:rsidRDefault="003D291D" w:rsidP="00831A27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90E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sur</w:t>
            </w:r>
          </w:p>
        </w:tc>
      </w:tr>
      <w:tr w:rsidR="003D291D" w:rsidRPr="00893D63" w14:paraId="7E798E8F" w14:textId="77777777" w:rsidTr="00831A27">
        <w:tc>
          <w:tcPr>
            <w:tcW w:w="2296" w:type="dxa"/>
          </w:tcPr>
          <w:p w14:paraId="7F3D9BB7" w14:textId="77777777" w:rsidR="003D291D" w:rsidRDefault="003D291D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Frantext</w:t>
            </w:r>
            <w:proofErr w:type="spellEnd"/>
          </w:p>
        </w:tc>
        <w:tc>
          <w:tcPr>
            <w:tcW w:w="1624" w:type="dxa"/>
          </w:tcPr>
          <w:p w14:paraId="798BC977" w14:textId="110742F9" w:rsidR="003D291D" w:rsidRPr="003D291D" w:rsidRDefault="003D291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1954</w:t>
            </w:r>
          </w:p>
        </w:tc>
        <w:tc>
          <w:tcPr>
            <w:tcW w:w="1644" w:type="dxa"/>
          </w:tcPr>
          <w:p w14:paraId="02BCE287" w14:textId="468EDD32" w:rsidR="003D291D" w:rsidRPr="003D291D" w:rsidRDefault="003D291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1334" w:type="dxa"/>
          </w:tcPr>
          <w:p w14:paraId="234B181B" w14:textId="3828FCCC" w:rsidR="003D291D" w:rsidRPr="003D291D" w:rsidRDefault="003D291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74" w:type="dxa"/>
          </w:tcPr>
          <w:p w14:paraId="12E88D18" w14:textId="77777777" w:rsidR="003D291D" w:rsidRPr="00893D63" w:rsidRDefault="003D291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91D" w:rsidRPr="0088785E" w14:paraId="6CA934AC" w14:textId="77777777" w:rsidTr="00831A27">
        <w:tc>
          <w:tcPr>
            <w:tcW w:w="2296" w:type="dxa"/>
          </w:tcPr>
          <w:p w14:paraId="185EF0AC" w14:textId="77777777" w:rsidR="003D291D" w:rsidRDefault="003D291D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Wortschatz</w:t>
            </w:r>
            <w:proofErr w:type="spellEnd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</w:p>
        </w:tc>
        <w:tc>
          <w:tcPr>
            <w:tcW w:w="1624" w:type="dxa"/>
          </w:tcPr>
          <w:p w14:paraId="0D43BF8B" w14:textId="55FB1A80" w:rsidR="003D291D" w:rsidRPr="008F2B25" w:rsidRDefault="004C3FC7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3055</w:t>
            </w:r>
          </w:p>
        </w:tc>
        <w:tc>
          <w:tcPr>
            <w:tcW w:w="1644" w:type="dxa"/>
          </w:tcPr>
          <w:p w14:paraId="7B17EECA" w14:textId="45618128" w:rsidR="003D291D" w:rsidRPr="00264E3F" w:rsidRDefault="003D291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1334" w:type="dxa"/>
          </w:tcPr>
          <w:p w14:paraId="6030BD88" w14:textId="712536D0" w:rsidR="003D291D" w:rsidRPr="00264E3F" w:rsidRDefault="003D291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74" w:type="dxa"/>
          </w:tcPr>
          <w:p w14:paraId="48E3F7E0" w14:textId="1DCD82A5" w:rsidR="003D291D" w:rsidRPr="0088785E" w:rsidRDefault="003D291D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7D97AD77" w14:textId="1E16AA6F" w:rsidR="003D291D" w:rsidRPr="00BF72F3" w:rsidRDefault="003D291D" w:rsidP="00EE0D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Корпусные данные снова подтверждают данные словарей: в конструкции </w:t>
      </w:r>
      <w:r w:rsidR="00EE3238" w:rsidRPr="0029095B">
        <w:rPr>
          <w:rFonts w:ascii="Times New Roman" w:hAnsi="Times New Roman" w:cs="Times New Roman"/>
          <w:i/>
          <w:iCs/>
          <w:sz w:val="24"/>
          <w:szCs w:val="24"/>
        </w:rPr>
        <w:t xml:space="preserve">être </w:t>
      </w:r>
      <w:proofErr w:type="spellStart"/>
      <w:r w:rsidR="00EE3238" w:rsidRPr="0029095B">
        <w:rPr>
          <w:rFonts w:ascii="Times New Roman" w:hAnsi="Times New Roman" w:cs="Times New Roman"/>
          <w:i/>
          <w:iCs/>
          <w:sz w:val="24"/>
          <w:szCs w:val="24"/>
          <w:lang w:val="en-US"/>
        </w:rPr>
        <w:t>furieux</w:t>
      </w:r>
      <w:proofErr w:type="spellEnd"/>
      <w:r w:rsidR="00EE3238" w:rsidRPr="00EE3238">
        <w:rPr>
          <w:rFonts w:ascii="Times New Roman" w:hAnsi="Times New Roman" w:cs="Times New Roman"/>
          <w:sz w:val="24"/>
          <w:szCs w:val="24"/>
        </w:rPr>
        <w:t xml:space="preserve"> </w:t>
      </w:r>
      <w:r w:rsidR="00EE3238">
        <w:rPr>
          <w:rFonts w:ascii="Times New Roman" w:hAnsi="Times New Roman" w:cs="Times New Roman"/>
          <w:sz w:val="24"/>
          <w:szCs w:val="24"/>
        </w:rPr>
        <w:t xml:space="preserve">преобладает предлог </w:t>
      </w:r>
      <w:proofErr w:type="spellStart"/>
      <w:r w:rsidR="00EE3238" w:rsidRPr="0029095B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contre</w:t>
      </w:r>
      <w:proofErr w:type="spellEnd"/>
      <w:r w:rsidR="00EE3238" w:rsidRPr="00EE3238">
        <w:rPr>
          <w:rFonts w:ascii="Times New Roman" w:hAnsi="Times New Roman" w:cs="Times New Roman"/>
          <w:sz w:val="24"/>
          <w:szCs w:val="24"/>
        </w:rPr>
        <w:t>.</w:t>
      </w:r>
    </w:p>
    <w:p w14:paraId="7FDC01D2" w14:textId="7E729225" w:rsidR="009D01AF" w:rsidRDefault="00EF7F83" w:rsidP="00EE0DD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F7F83">
        <w:rPr>
          <w:rFonts w:ascii="Times New Roman" w:hAnsi="Times New Roman" w:cs="Times New Roman"/>
          <w:b/>
          <w:bCs/>
          <w:sz w:val="24"/>
          <w:szCs w:val="24"/>
          <w:lang w:val="fr-FR"/>
        </w:rPr>
        <w:t>Se mettre / être en colère</w:t>
      </w:r>
    </w:p>
    <w:p w14:paraId="5751CDA6" w14:textId="70337149" w:rsidR="000267F2" w:rsidRPr="00BF72F3" w:rsidRDefault="00842EBE" w:rsidP="00EE0D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Словарная</w:t>
      </w:r>
      <w:r w:rsidRPr="00FE585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</w:t>
      </w:r>
      <w:r w:rsidRPr="00FE585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9D01AF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contre (courant), après (pop., fam., fautif), sur (rég.)</w:t>
      </w:r>
      <w:r w:rsidRPr="00636B4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2296"/>
        <w:gridCol w:w="1624"/>
        <w:gridCol w:w="1644"/>
        <w:gridCol w:w="1334"/>
        <w:gridCol w:w="2174"/>
      </w:tblGrid>
      <w:tr w:rsidR="00697E48" w:rsidRPr="00290E34" w14:paraId="2C214EA4" w14:textId="77777777" w:rsidTr="00831A27">
        <w:tc>
          <w:tcPr>
            <w:tcW w:w="2296" w:type="dxa"/>
          </w:tcPr>
          <w:p w14:paraId="4B849E93" w14:textId="77777777" w:rsidR="00697E48" w:rsidRDefault="00697E48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624" w:type="dxa"/>
          </w:tcPr>
          <w:p w14:paraId="39C455EE" w14:textId="77777777" w:rsidR="00697E48" w:rsidRPr="00290E34" w:rsidRDefault="00697E48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вхождений</w:t>
            </w:r>
          </w:p>
        </w:tc>
        <w:tc>
          <w:tcPr>
            <w:tcW w:w="1644" w:type="dxa"/>
          </w:tcPr>
          <w:p w14:paraId="3C214DD9" w14:textId="77777777" w:rsidR="00697E48" w:rsidRPr="00315A12" w:rsidRDefault="00697E48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contre</w:t>
            </w:r>
            <w:proofErr w:type="spellEnd"/>
          </w:p>
        </w:tc>
        <w:tc>
          <w:tcPr>
            <w:tcW w:w="1334" w:type="dxa"/>
          </w:tcPr>
          <w:p w14:paraId="64B4551F" w14:textId="77777777" w:rsidR="00697E48" w:rsidRDefault="00697E48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après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14:paraId="7532778D" w14:textId="77777777" w:rsidR="00697E48" w:rsidRPr="00290E34" w:rsidRDefault="00697E48" w:rsidP="00831A27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90E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sur</w:t>
            </w:r>
          </w:p>
        </w:tc>
      </w:tr>
      <w:tr w:rsidR="00697E48" w:rsidRPr="00893D63" w14:paraId="36912F45" w14:textId="77777777" w:rsidTr="00831A27">
        <w:tc>
          <w:tcPr>
            <w:tcW w:w="2296" w:type="dxa"/>
          </w:tcPr>
          <w:p w14:paraId="14D2AB25" w14:textId="77777777" w:rsidR="00697E48" w:rsidRDefault="00697E48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Frantext</w:t>
            </w:r>
            <w:proofErr w:type="spellEnd"/>
          </w:p>
        </w:tc>
        <w:tc>
          <w:tcPr>
            <w:tcW w:w="1624" w:type="dxa"/>
          </w:tcPr>
          <w:p w14:paraId="70FC5B71" w14:textId="6A40485B" w:rsidR="00697E48" w:rsidRPr="003D291D" w:rsidRDefault="00697E48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4715</w:t>
            </w:r>
          </w:p>
        </w:tc>
        <w:tc>
          <w:tcPr>
            <w:tcW w:w="1644" w:type="dxa"/>
          </w:tcPr>
          <w:p w14:paraId="1C4CF650" w14:textId="5D89352E" w:rsidR="00697E48" w:rsidRPr="003D291D" w:rsidRDefault="00697E48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125</w:t>
            </w:r>
          </w:p>
        </w:tc>
        <w:tc>
          <w:tcPr>
            <w:tcW w:w="1334" w:type="dxa"/>
          </w:tcPr>
          <w:p w14:paraId="4F922311" w14:textId="285A8A84" w:rsidR="00697E48" w:rsidRPr="003D291D" w:rsidRDefault="00697E48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74" w:type="dxa"/>
          </w:tcPr>
          <w:p w14:paraId="3458325F" w14:textId="483DB2F0" w:rsidR="00697E48" w:rsidRPr="008E511F" w:rsidRDefault="00697E48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97E48" w:rsidRPr="0088785E" w14:paraId="7E2507E9" w14:textId="77777777" w:rsidTr="00831A27">
        <w:tc>
          <w:tcPr>
            <w:tcW w:w="2296" w:type="dxa"/>
          </w:tcPr>
          <w:p w14:paraId="7ACF2BDA" w14:textId="77777777" w:rsidR="00697E48" w:rsidRDefault="00697E48" w:rsidP="00831A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Wortschatz</w:t>
            </w:r>
            <w:proofErr w:type="spellEnd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E61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</w:p>
        </w:tc>
        <w:tc>
          <w:tcPr>
            <w:tcW w:w="1624" w:type="dxa"/>
          </w:tcPr>
          <w:p w14:paraId="78D23677" w14:textId="55007A40" w:rsidR="00697E48" w:rsidRPr="008F2B25" w:rsidRDefault="008E511F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10932</w:t>
            </w:r>
          </w:p>
        </w:tc>
        <w:tc>
          <w:tcPr>
            <w:tcW w:w="1644" w:type="dxa"/>
          </w:tcPr>
          <w:p w14:paraId="33805F34" w14:textId="4EC9A3D2" w:rsidR="00697E48" w:rsidRPr="00EA72C5" w:rsidRDefault="008B5004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334" w:type="dxa"/>
          </w:tcPr>
          <w:p w14:paraId="5ED11DFD" w14:textId="529199A8" w:rsidR="00697E48" w:rsidRPr="00EA72C5" w:rsidRDefault="00EA72C5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4" w:type="dxa"/>
          </w:tcPr>
          <w:p w14:paraId="1778536C" w14:textId="2993CAB1" w:rsidR="00697E48" w:rsidRPr="00EA72C5" w:rsidRDefault="00EA72C5" w:rsidP="00831A2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CD18542" w14:textId="5F919099" w:rsidR="00842EBE" w:rsidRDefault="000267F2" w:rsidP="00EE0D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Как и в предыдущих случаях, абсолютное преобладание предлога </w:t>
      </w:r>
      <w:proofErr w:type="spellStart"/>
      <w:r w:rsidRPr="00B664CD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contre</w:t>
      </w:r>
      <w:proofErr w:type="spellEnd"/>
      <w:r w:rsidRPr="00B664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подтверждает данные словарей. Также заметим, что предлог </w:t>
      </w:r>
      <w:r w:rsidRPr="00B664CD">
        <w:rPr>
          <w:rFonts w:ascii="Times New Roman" w:hAnsi="Times New Roman" w:cs="Times New Roman"/>
          <w:i/>
          <w:iCs/>
          <w:sz w:val="24"/>
          <w:szCs w:val="24"/>
          <w:lang w:val="en-US"/>
        </w:rPr>
        <w:t>sur</w:t>
      </w:r>
      <w:r w:rsidRPr="00026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встречается только в составе конструкции </w:t>
      </w:r>
      <w:r w:rsidRPr="00B664CD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B664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64CD">
        <w:rPr>
          <w:rFonts w:ascii="Times New Roman" w:hAnsi="Times New Roman" w:cs="Times New Roman"/>
          <w:i/>
          <w:iCs/>
          <w:sz w:val="24"/>
          <w:szCs w:val="24"/>
          <w:lang w:val="en-US"/>
        </w:rPr>
        <w:t>passer</w:t>
      </w:r>
      <w:r w:rsidRPr="00B664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64CD">
        <w:rPr>
          <w:rFonts w:ascii="Times New Roman" w:hAnsi="Times New Roman" w:cs="Times New Roman"/>
          <w:i/>
          <w:iCs/>
          <w:sz w:val="24"/>
          <w:szCs w:val="24"/>
          <w:lang w:val="en-US"/>
        </w:rPr>
        <w:t>sa</w:t>
      </w:r>
      <w:r w:rsidRPr="00B664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64CD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B664CD">
        <w:rPr>
          <w:rFonts w:ascii="Times New Roman" w:hAnsi="Times New Roman" w:cs="Times New Roman"/>
          <w:i/>
          <w:iCs/>
          <w:sz w:val="24"/>
          <w:szCs w:val="24"/>
          <w:lang w:val="fr-FR"/>
        </w:rPr>
        <w:t>ol</w:t>
      </w:r>
      <w:r w:rsidRPr="00B664CD">
        <w:rPr>
          <w:rFonts w:ascii="Times New Roman" w:hAnsi="Times New Roman" w:cs="Times New Roman"/>
          <w:i/>
          <w:iCs/>
          <w:sz w:val="24"/>
          <w:szCs w:val="24"/>
        </w:rPr>
        <w:t>è</w:t>
      </w:r>
      <w:r w:rsidRPr="00B664CD">
        <w:rPr>
          <w:rFonts w:ascii="Times New Roman" w:hAnsi="Times New Roman" w:cs="Times New Roman"/>
          <w:i/>
          <w:iCs/>
          <w:sz w:val="24"/>
          <w:szCs w:val="24"/>
          <w:lang w:val="fr-FR"/>
        </w:rPr>
        <w:t>re</w:t>
      </w:r>
      <w:r w:rsidRPr="00B664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64CD">
        <w:rPr>
          <w:rFonts w:ascii="Times New Roman" w:hAnsi="Times New Roman" w:cs="Times New Roman"/>
          <w:i/>
          <w:iCs/>
          <w:sz w:val="24"/>
          <w:szCs w:val="24"/>
          <w:lang w:val="fr-FR"/>
        </w:rPr>
        <w:t>sur</w:t>
      </w:r>
      <w:r w:rsidRPr="00B664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64CD">
        <w:rPr>
          <w:rFonts w:ascii="Times New Roman" w:hAnsi="Times New Roman" w:cs="Times New Roman"/>
          <w:i/>
          <w:iCs/>
          <w:sz w:val="24"/>
          <w:szCs w:val="24"/>
          <w:lang w:val="fr-FR"/>
        </w:rPr>
        <w:t>qqn</w:t>
      </w:r>
      <w:r w:rsidR="00B664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64CD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026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(сорвать зло на ко</w:t>
      </w:r>
      <w:r w:rsidR="00D76E2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-либо).</w:t>
      </w:r>
    </w:p>
    <w:p w14:paraId="041F79EC" w14:textId="3D057EB0" w:rsidR="00AA15E2" w:rsidRDefault="00906FFC" w:rsidP="00C303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результаты проведенного исследования свидетельствуют о том, что корпусные данные </w:t>
      </w:r>
      <w:r w:rsidR="0008692F">
        <w:rPr>
          <w:rFonts w:ascii="Times New Roman" w:hAnsi="Times New Roman" w:cs="Times New Roman"/>
          <w:sz w:val="24"/>
          <w:szCs w:val="24"/>
        </w:rPr>
        <w:t xml:space="preserve">в значительной степени подтверждают словарную норму: во всех случаях, кроме </w:t>
      </w:r>
      <w:r w:rsidR="00402CAF">
        <w:rPr>
          <w:rFonts w:ascii="Times New Roman" w:hAnsi="Times New Roman" w:cs="Times New Roman"/>
          <w:sz w:val="24"/>
          <w:szCs w:val="24"/>
        </w:rPr>
        <w:t>трех</w:t>
      </w:r>
      <w:r w:rsidR="0008692F">
        <w:rPr>
          <w:rFonts w:ascii="Times New Roman" w:hAnsi="Times New Roman" w:cs="Times New Roman"/>
          <w:sz w:val="24"/>
          <w:szCs w:val="24"/>
        </w:rPr>
        <w:t xml:space="preserve">, самым частотным предлогом в конструкциях с глаголами </w:t>
      </w:r>
      <w:r w:rsidR="0008692F" w:rsidRPr="0008692F">
        <w:rPr>
          <w:rFonts w:ascii="Times New Roman" w:hAnsi="Times New Roman" w:cs="Times New Roman"/>
          <w:sz w:val="24"/>
          <w:szCs w:val="24"/>
        </w:rPr>
        <w:t>проявления отрицательных эмоций</w:t>
      </w:r>
      <w:r w:rsidR="0008692F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="0008692F" w:rsidRPr="00AE046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contre</w:t>
      </w:r>
      <w:proofErr w:type="spellEnd"/>
      <w:r w:rsidR="00784472">
        <w:rPr>
          <w:rFonts w:ascii="Times New Roman" w:hAnsi="Times New Roman" w:cs="Times New Roman"/>
          <w:sz w:val="24"/>
          <w:szCs w:val="24"/>
        </w:rPr>
        <w:t>. Н</w:t>
      </w:r>
      <w:r w:rsidR="0008692F">
        <w:rPr>
          <w:rFonts w:ascii="Times New Roman" w:hAnsi="Times New Roman" w:cs="Times New Roman"/>
          <w:sz w:val="24"/>
          <w:szCs w:val="24"/>
        </w:rPr>
        <w:t>а наш взгляд,</w:t>
      </w:r>
      <w:r w:rsidR="00784472">
        <w:rPr>
          <w:rFonts w:ascii="Times New Roman" w:hAnsi="Times New Roman" w:cs="Times New Roman"/>
          <w:sz w:val="24"/>
          <w:szCs w:val="24"/>
        </w:rPr>
        <w:t xml:space="preserve"> это</w:t>
      </w:r>
      <w:r w:rsidR="0008692F">
        <w:rPr>
          <w:rFonts w:ascii="Times New Roman" w:hAnsi="Times New Roman" w:cs="Times New Roman"/>
          <w:sz w:val="24"/>
          <w:szCs w:val="24"/>
        </w:rPr>
        <w:t xml:space="preserve"> объясняется тем, </w:t>
      </w:r>
      <w:r w:rsidR="0008692F">
        <w:rPr>
          <w:rFonts w:ascii="Times New Roman" w:hAnsi="Times New Roman" w:cs="Times New Roman"/>
          <w:sz w:val="24"/>
          <w:szCs w:val="24"/>
        </w:rPr>
        <w:lastRenderedPageBreak/>
        <w:t xml:space="preserve">что данный </w:t>
      </w:r>
      <w:r w:rsidR="00784472">
        <w:rPr>
          <w:rFonts w:ascii="Times New Roman" w:hAnsi="Times New Roman" w:cs="Times New Roman"/>
          <w:sz w:val="24"/>
          <w:szCs w:val="24"/>
        </w:rPr>
        <w:t xml:space="preserve">предлог усиливает </w:t>
      </w:r>
      <w:r w:rsidR="001068E5">
        <w:rPr>
          <w:rFonts w:ascii="Times New Roman" w:hAnsi="Times New Roman" w:cs="Times New Roman"/>
          <w:sz w:val="24"/>
          <w:szCs w:val="24"/>
        </w:rPr>
        <w:t>семантику «</w:t>
      </w:r>
      <w:proofErr w:type="spellStart"/>
      <w:r w:rsidR="001068E5">
        <w:rPr>
          <w:rFonts w:ascii="Times New Roman" w:hAnsi="Times New Roman" w:cs="Times New Roman"/>
          <w:sz w:val="24"/>
          <w:szCs w:val="24"/>
        </w:rPr>
        <w:t>адверсативности</w:t>
      </w:r>
      <w:proofErr w:type="spellEnd"/>
      <w:r w:rsidR="001068E5">
        <w:rPr>
          <w:rFonts w:ascii="Times New Roman" w:hAnsi="Times New Roman" w:cs="Times New Roman"/>
          <w:sz w:val="24"/>
          <w:szCs w:val="24"/>
        </w:rPr>
        <w:t xml:space="preserve">» </w:t>
      </w:r>
      <w:r w:rsidR="00784697">
        <w:rPr>
          <w:rFonts w:ascii="Times New Roman" w:hAnsi="Times New Roman" w:cs="Times New Roman"/>
          <w:sz w:val="24"/>
          <w:szCs w:val="24"/>
        </w:rPr>
        <w:t>проанализированных</w:t>
      </w:r>
      <w:r w:rsidR="006F1251">
        <w:rPr>
          <w:rFonts w:ascii="Times New Roman" w:hAnsi="Times New Roman" w:cs="Times New Roman"/>
          <w:sz w:val="24"/>
          <w:szCs w:val="24"/>
        </w:rPr>
        <w:t xml:space="preserve"> глаголов.</w:t>
      </w:r>
    </w:p>
    <w:p w14:paraId="434A9192" w14:textId="77777777" w:rsidR="00C303BA" w:rsidRDefault="00C303BA" w:rsidP="00C303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F54191" w14:textId="62F94050" w:rsidR="004906C7" w:rsidRPr="005510B4" w:rsidRDefault="00AA15E2" w:rsidP="00551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0B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0E31FF1" w14:textId="2582280D" w:rsidR="005510B4" w:rsidRPr="008E433B" w:rsidRDefault="007C4D51" w:rsidP="00973F5D">
      <w:pPr>
        <w:pStyle w:val="a7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Золотова Г.</w:t>
      </w:r>
      <w:r w:rsidR="00C54A8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FA744C">
        <w:rPr>
          <w:rFonts w:ascii="Times New Roman" w:hAnsi="Times New Roman" w:cs="Times New Roman"/>
          <w:sz w:val="24"/>
          <w:szCs w:val="24"/>
        </w:rPr>
        <w:t>Синтаксический словарь: репертуар элементарных единиц русского синтакси</w:t>
      </w:r>
      <w:r w:rsidR="00837A02">
        <w:rPr>
          <w:rFonts w:ascii="Times New Roman" w:hAnsi="Times New Roman" w:cs="Times New Roman"/>
          <w:sz w:val="24"/>
          <w:szCs w:val="24"/>
        </w:rPr>
        <w:t>с</w:t>
      </w:r>
      <w:r w:rsidR="00FA744C">
        <w:rPr>
          <w:rFonts w:ascii="Times New Roman" w:hAnsi="Times New Roman" w:cs="Times New Roman"/>
          <w:sz w:val="24"/>
          <w:szCs w:val="24"/>
        </w:rPr>
        <w:t>а.</w:t>
      </w:r>
      <w:r w:rsidR="00837A02">
        <w:rPr>
          <w:rFonts w:ascii="Times New Roman" w:hAnsi="Times New Roman" w:cs="Times New Roman"/>
          <w:sz w:val="24"/>
          <w:szCs w:val="24"/>
        </w:rPr>
        <w:t xml:space="preserve"> М., 2006.</w:t>
      </w:r>
    </w:p>
    <w:p w14:paraId="6EE3AD79" w14:textId="032539C4" w:rsidR="008E433B" w:rsidRPr="00CE0CE6" w:rsidRDefault="00796B37" w:rsidP="00973F5D">
      <w:pPr>
        <w:pStyle w:val="a7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6B37">
        <w:rPr>
          <w:rFonts w:ascii="Times New Roman" w:hAnsi="Times New Roman" w:cs="Times New Roman"/>
          <w:sz w:val="24"/>
          <w:szCs w:val="24"/>
          <w:lang w:val="fr-FR"/>
        </w:rPr>
        <w:t>Ashino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F.</w:t>
      </w:r>
      <w:r w:rsidRPr="00796B37">
        <w:rPr>
          <w:rFonts w:ascii="Times New Roman" w:hAnsi="Times New Roman" w:cs="Times New Roman"/>
          <w:sz w:val="24"/>
          <w:szCs w:val="24"/>
          <w:lang w:val="fr-FR"/>
        </w:rPr>
        <w:t>, Franckel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J.</w:t>
      </w:r>
      <w:r w:rsidR="00C54A8F" w:rsidRPr="00C54A8F"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fr-FR"/>
        </w:rPr>
        <w:t>J.</w:t>
      </w:r>
      <w:r w:rsidRPr="00796B37">
        <w:rPr>
          <w:rFonts w:ascii="Times New Roman" w:hAnsi="Times New Roman" w:cs="Times New Roman"/>
          <w:sz w:val="24"/>
          <w:szCs w:val="24"/>
          <w:lang w:val="fr-FR"/>
        </w:rPr>
        <w:t>, Paillard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D. </w:t>
      </w:r>
      <w:r w:rsidR="00CD36A2" w:rsidRPr="00CD36A2">
        <w:rPr>
          <w:rFonts w:ascii="Times New Roman" w:hAnsi="Times New Roman" w:cs="Times New Roman"/>
          <w:sz w:val="24"/>
          <w:szCs w:val="24"/>
          <w:lang w:val="fr-FR"/>
        </w:rPr>
        <w:t>Prépositions et rection verbale</w:t>
      </w:r>
      <w:r w:rsidR="00CD36A2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CD36A2" w:rsidRPr="00CD36A2">
        <w:rPr>
          <w:rFonts w:ascii="Times New Roman" w:hAnsi="Times New Roman" w:cs="Times New Roman"/>
          <w:sz w:val="24"/>
          <w:szCs w:val="24"/>
          <w:lang w:val="fr-FR"/>
        </w:rPr>
        <w:t xml:space="preserve">Étude des prépositions </w:t>
      </w:r>
      <w:r w:rsidR="00CD36A2" w:rsidRPr="00CE0CE6">
        <w:rPr>
          <w:rFonts w:ascii="Times New Roman" w:hAnsi="Times New Roman" w:cs="Times New Roman"/>
          <w:sz w:val="24"/>
          <w:szCs w:val="24"/>
          <w:lang w:val="fr-FR"/>
        </w:rPr>
        <w:t>avec, contre, en, par, parmi, pour</w:t>
      </w:r>
      <w:r w:rsidR="00CE0CE6">
        <w:rPr>
          <w:rFonts w:ascii="Times New Roman" w:hAnsi="Times New Roman" w:cs="Times New Roman"/>
          <w:sz w:val="24"/>
          <w:szCs w:val="24"/>
          <w:lang w:val="fr-FR"/>
        </w:rPr>
        <w:t>. Bruxelles, 2017.</w:t>
      </w:r>
    </w:p>
    <w:p w14:paraId="1C2A1760" w14:textId="3820D564" w:rsidR="00712F8C" w:rsidRPr="00712F8C" w:rsidRDefault="007C1CC1" w:rsidP="00973F5D">
      <w:pPr>
        <w:pStyle w:val="a7"/>
        <w:numPr>
          <w:ilvl w:val="0"/>
          <w:numId w:val="3"/>
        </w:numPr>
        <w:ind w:left="1066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1CC1">
        <w:rPr>
          <w:rFonts w:ascii="Times New Roman" w:hAnsi="Times New Roman" w:cs="Times New Roman"/>
          <w:sz w:val="24"/>
          <w:szCs w:val="24"/>
          <w:lang w:val="fr-FR"/>
        </w:rPr>
        <w:t>Grevisse M. La préposition. Règles, exercices et corrigés</w:t>
      </w:r>
      <w:r w:rsidR="0068279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C1CC1">
        <w:rPr>
          <w:rFonts w:ascii="Times New Roman" w:hAnsi="Times New Roman" w:cs="Times New Roman"/>
          <w:sz w:val="24"/>
          <w:szCs w:val="24"/>
          <w:lang w:val="fr-FR"/>
        </w:rPr>
        <w:t xml:space="preserve"> 7'e édition revue par Irène-Marie Kalinowska. Louvain-la-Neuve, 2018.</w:t>
      </w:r>
    </w:p>
    <w:p w14:paraId="1B12EB5B" w14:textId="585E36B2" w:rsidR="00D85CE0" w:rsidRPr="00D85CE0" w:rsidRDefault="00D85CE0" w:rsidP="00973F5D">
      <w:pPr>
        <w:pStyle w:val="a7"/>
        <w:numPr>
          <w:ilvl w:val="0"/>
          <w:numId w:val="3"/>
        </w:numPr>
        <w:ind w:left="1066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85CE0">
        <w:rPr>
          <w:rFonts w:ascii="Times New Roman" w:hAnsi="Times New Roman" w:cs="Times New Roman"/>
          <w:sz w:val="24"/>
          <w:szCs w:val="24"/>
          <w:lang w:val="fr-FR"/>
        </w:rPr>
        <w:t>Grevisse M., Goosse A. Le Bon Usage</w:t>
      </w:r>
      <w:r w:rsidR="00957CE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D85CE0">
        <w:rPr>
          <w:rFonts w:ascii="Times New Roman" w:hAnsi="Times New Roman" w:cs="Times New Roman"/>
          <w:sz w:val="24"/>
          <w:szCs w:val="24"/>
          <w:lang w:val="fr-FR"/>
        </w:rPr>
        <w:t xml:space="preserve"> B</w:t>
      </w:r>
      <w:r w:rsidR="00957CEF" w:rsidRPr="00712F8C">
        <w:rPr>
          <w:rFonts w:ascii="Times New Roman" w:hAnsi="Times New Roman" w:cs="Times New Roman"/>
          <w:sz w:val="24"/>
          <w:szCs w:val="24"/>
          <w:lang w:val="fr-FR"/>
        </w:rPr>
        <w:t>ruxelles</w:t>
      </w:r>
      <w:r w:rsidRPr="00D85CE0">
        <w:rPr>
          <w:rFonts w:ascii="Times New Roman" w:hAnsi="Times New Roman" w:cs="Times New Roman"/>
          <w:sz w:val="24"/>
          <w:szCs w:val="24"/>
          <w:lang w:val="fr-FR"/>
        </w:rPr>
        <w:t>, 2008.</w:t>
      </w:r>
    </w:p>
    <w:p w14:paraId="29109BDC" w14:textId="151581F0" w:rsidR="00837A02" w:rsidRPr="00076A87" w:rsidRDefault="00CC08AB" w:rsidP="00973F5D">
      <w:pPr>
        <w:pStyle w:val="a7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08AB">
        <w:rPr>
          <w:rFonts w:ascii="Times New Roman" w:hAnsi="Times New Roman" w:cs="Times New Roman"/>
          <w:sz w:val="24"/>
          <w:szCs w:val="24"/>
          <w:lang w:val="fr-FR"/>
        </w:rPr>
        <w:t>Veniard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M. </w:t>
      </w:r>
      <w:r w:rsidR="00076A87" w:rsidRPr="00076A87">
        <w:rPr>
          <w:rFonts w:ascii="Times New Roman" w:hAnsi="Times New Roman" w:cs="Times New Roman"/>
          <w:sz w:val="24"/>
          <w:szCs w:val="24"/>
          <w:lang w:val="fr-FR"/>
        </w:rPr>
        <w:t>Lexique et point de vue : l’angle syntagmatique</w:t>
      </w:r>
      <w:r w:rsidR="00076A8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076A87" w:rsidRPr="00076A87">
        <w:rPr>
          <w:rFonts w:ascii="Times New Roman" w:hAnsi="Times New Roman" w:cs="Times New Roman"/>
          <w:sz w:val="24"/>
          <w:szCs w:val="24"/>
          <w:lang w:val="fr-FR"/>
        </w:rPr>
        <w:t>Analyse de guerre et de ses prépositions avec, contre et entre</w:t>
      </w:r>
      <w:r w:rsidR="00B02C3F">
        <w:rPr>
          <w:rFonts w:ascii="Times New Roman" w:hAnsi="Times New Roman" w:cs="Times New Roman"/>
          <w:sz w:val="24"/>
          <w:szCs w:val="24"/>
          <w:lang w:val="fr-FR"/>
        </w:rPr>
        <w:t xml:space="preserve"> // </w:t>
      </w:r>
      <w:r w:rsidR="00D31CC1" w:rsidRPr="00D31CC1">
        <w:rPr>
          <w:rFonts w:ascii="Times New Roman" w:hAnsi="Times New Roman" w:cs="Times New Roman"/>
          <w:sz w:val="24"/>
          <w:szCs w:val="24"/>
          <w:lang w:val="fr-FR"/>
        </w:rPr>
        <w:t>Revue Romane</w:t>
      </w:r>
      <w:r w:rsidR="00D31CC1">
        <w:rPr>
          <w:rFonts w:ascii="Times New Roman" w:hAnsi="Times New Roman" w:cs="Times New Roman"/>
          <w:sz w:val="24"/>
          <w:szCs w:val="24"/>
          <w:lang w:val="fr-FR"/>
        </w:rPr>
        <w:t xml:space="preserve">, 2011. </w:t>
      </w:r>
      <w:r w:rsidR="00BA20FB" w:rsidRPr="00BA20FB">
        <w:rPr>
          <w:rFonts w:ascii="Times New Roman" w:hAnsi="Times New Roman" w:cs="Times New Roman"/>
          <w:sz w:val="24"/>
          <w:szCs w:val="24"/>
          <w:lang w:val="fr-FR"/>
        </w:rPr>
        <w:t>№</w:t>
      </w:r>
      <w:r w:rsidR="00BA20F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A20FB" w:rsidRPr="00BA20FB">
        <w:rPr>
          <w:rFonts w:ascii="Times New Roman" w:hAnsi="Times New Roman" w:cs="Times New Roman"/>
          <w:sz w:val="24"/>
          <w:szCs w:val="24"/>
          <w:lang w:val="fr-FR"/>
        </w:rPr>
        <w:t>46:2</w:t>
      </w:r>
      <w:r w:rsidR="00BA20FB">
        <w:rPr>
          <w:rFonts w:ascii="Times New Roman" w:hAnsi="Times New Roman" w:cs="Times New Roman"/>
          <w:sz w:val="24"/>
          <w:szCs w:val="24"/>
          <w:lang w:val="fr-FR"/>
        </w:rPr>
        <w:t xml:space="preserve">. P. </w:t>
      </w:r>
      <w:r w:rsidR="00F61CB4">
        <w:rPr>
          <w:rFonts w:ascii="Times New Roman" w:hAnsi="Times New Roman" w:cs="Times New Roman"/>
          <w:sz w:val="24"/>
          <w:szCs w:val="24"/>
          <w:lang w:val="fr-FR"/>
        </w:rPr>
        <w:t>177-201.</w:t>
      </w:r>
    </w:p>
    <w:p w14:paraId="4BD39170" w14:textId="77777777" w:rsidR="00636B4D" w:rsidRPr="00D85CE0" w:rsidRDefault="00636B4D" w:rsidP="00C45E8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676E0BD" w14:textId="77777777" w:rsidR="00636B4D" w:rsidRPr="00D85CE0" w:rsidRDefault="00636B4D" w:rsidP="00C45E8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636B4D" w:rsidRPr="00D85CE0" w:rsidSect="001F039C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195"/>
    <w:multiLevelType w:val="hybridMultilevel"/>
    <w:tmpl w:val="DFA6748E"/>
    <w:lvl w:ilvl="0" w:tplc="07EAE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C634DE"/>
    <w:multiLevelType w:val="hybridMultilevel"/>
    <w:tmpl w:val="39E68916"/>
    <w:lvl w:ilvl="0" w:tplc="D8C48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97306E"/>
    <w:multiLevelType w:val="hybridMultilevel"/>
    <w:tmpl w:val="9A483848"/>
    <w:lvl w:ilvl="0" w:tplc="8D9C4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8981828">
    <w:abstractNumId w:val="2"/>
  </w:num>
  <w:num w:numId="2" w16cid:durableId="524636895">
    <w:abstractNumId w:val="0"/>
  </w:num>
  <w:num w:numId="3" w16cid:durableId="183024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9C"/>
    <w:rsid w:val="00011037"/>
    <w:rsid w:val="0002445E"/>
    <w:rsid w:val="00024C3E"/>
    <w:rsid w:val="000267F2"/>
    <w:rsid w:val="00056B6A"/>
    <w:rsid w:val="00063B34"/>
    <w:rsid w:val="00070AF9"/>
    <w:rsid w:val="00072902"/>
    <w:rsid w:val="00076A87"/>
    <w:rsid w:val="00077234"/>
    <w:rsid w:val="0008692F"/>
    <w:rsid w:val="000930AF"/>
    <w:rsid w:val="000B2C15"/>
    <w:rsid w:val="000E274D"/>
    <w:rsid w:val="000E6A04"/>
    <w:rsid w:val="00100D98"/>
    <w:rsid w:val="001068E5"/>
    <w:rsid w:val="00115C98"/>
    <w:rsid w:val="0011634B"/>
    <w:rsid w:val="00122035"/>
    <w:rsid w:val="00123637"/>
    <w:rsid w:val="00147F5B"/>
    <w:rsid w:val="00152437"/>
    <w:rsid w:val="00155356"/>
    <w:rsid w:val="0016004E"/>
    <w:rsid w:val="001608A8"/>
    <w:rsid w:val="0016694E"/>
    <w:rsid w:val="001746B9"/>
    <w:rsid w:val="0017797B"/>
    <w:rsid w:val="00181044"/>
    <w:rsid w:val="001900C1"/>
    <w:rsid w:val="00195200"/>
    <w:rsid w:val="001B49CE"/>
    <w:rsid w:val="001B4D81"/>
    <w:rsid w:val="001E4512"/>
    <w:rsid w:val="001F039C"/>
    <w:rsid w:val="00204490"/>
    <w:rsid w:val="00212B58"/>
    <w:rsid w:val="002215EB"/>
    <w:rsid w:val="00243D28"/>
    <w:rsid w:val="00246BBF"/>
    <w:rsid w:val="00264E3F"/>
    <w:rsid w:val="00267923"/>
    <w:rsid w:val="00267CD0"/>
    <w:rsid w:val="00280380"/>
    <w:rsid w:val="00280F7D"/>
    <w:rsid w:val="0029095B"/>
    <w:rsid w:val="00290E34"/>
    <w:rsid w:val="002B4AAE"/>
    <w:rsid w:val="002B6DA5"/>
    <w:rsid w:val="002E5C37"/>
    <w:rsid w:val="002E6D7D"/>
    <w:rsid w:val="00306DE0"/>
    <w:rsid w:val="00315A12"/>
    <w:rsid w:val="003422E7"/>
    <w:rsid w:val="0034490C"/>
    <w:rsid w:val="0035311B"/>
    <w:rsid w:val="003A0DE8"/>
    <w:rsid w:val="003A4FD5"/>
    <w:rsid w:val="003B13DA"/>
    <w:rsid w:val="003B6344"/>
    <w:rsid w:val="003D291D"/>
    <w:rsid w:val="003F326C"/>
    <w:rsid w:val="00402CAF"/>
    <w:rsid w:val="004061B3"/>
    <w:rsid w:val="00420B25"/>
    <w:rsid w:val="00427008"/>
    <w:rsid w:val="00435ACD"/>
    <w:rsid w:val="00446803"/>
    <w:rsid w:val="00465269"/>
    <w:rsid w:val="004906C7"/>
    <w:rsid w:val="004A0C4E"/>
    <w:rsid w:val="004A68C9"/>
    <w:rsid w:val="004C2BDE"/>
    <w:rsid w:val="004C3FC7"/>
    <w:rsid w:val="004C63AB"/>
    <w:rsid w:val="004E71A4"/>
    <w:rsid w:val="004E7465"/>
    <w:rsid w:val="00500832"/>
    <w:rsid w:val="0050547D"/>
    <w:rsid w:val="00506470"/>
    <w:rsid w:val="00506C8B"/>
    <w:rsid w:val="005220FB"/>
    <w:rsid w:val="00535123"/>
    <w:rsid w:val="005510B4"/>
    <w:rsid w:val="005D4161"/>
    <w:rsid w:val="005D4D67"/>
    <w:rsid w:val="005E0E04"/>
    <w:rsid w:val="005F15F9"/>
    <w:rsid w:val="00602699"/>
    <w:rsid w:val="00602750"/>
    <w:rsid w:val="00636B4D"/>
    <w:rsid w:val="00646902"/>
    <w:rsid w:val="006607E8"/>
    <w:rsid w:val="0068279E"/>
    <w:rsid w:val="00697E48"/>
    <w:rsid w:val="006A330B"/>
    <w:rsid w:val="006B4880"/>
    <w:rsid w:val="006C579D"/>
    <w:rsid w:val="006E41D5"/>
    <w:rsid w:val="006E6296"/>
    <w:rsid w:val="006F1251"/>
    <w:rsid w:val="006F51ED"/>
    <w:rsid w:val="00705E61"/>
    <w:rsid w:val="00711183"/>
    <w:rsid w:val="00712F8C"/>
    <w:rsid w:val="00726ABE"/>
    <w:rsid w:val="007353A6"/>
    <w:rsid w:val="00751632"/>
    <w:rsid w:val="00753F04"/>
    <w:rsid w:val="00762BD4"/>
    <w:rsid w:val="00782DBB"/>
    <w:rsid w:val="00784472"/>
    <w:rsid w:val="00784697"/>
    <w:rsid w:val="00796B37"/>
    <w:rsid w:val="007B75A7"/>
    <w:rsid w:val="007C1CC1"/>
    <w:rsid w:val="007C4D51"/>
    <w:rsid w:val="007C6293"/>
    <w:rsid w:val="007D2232"/>
    <w:rsid w:val="007E029E"/>
    <w:rsid w:val="007E73CD"/>
    <w:rsid w:val="00835E6D"/>
    <w:rsid w:val="00837A02"/>
    <w:rsid w:val="00842EBE"/>
    <w:rsid w:val="0085067D"/>
    <w:rsid w:val="00865F44"/>
    <w:rsid w:val="00870687"/>
    <w:rsid w:val="00880765"/>
    <w:rsid w:val="0088785E"/>
    <w:rsid w:val="00892B79"/>
    <w:rsid w:val="0089312B"/>
    <w:rsid w:val="00893D46"/>
    <w:rsid w:val="00893D63"/>
    <w:rsid w:val="008968A6"/>
    <w:rsid w:val="008A2A2A"/>
    <w:rsid w:val="008B4FBD"/>
    <w:rsid w:val="008B5004"/>
    <w:rsid w:val="008E0618"/>
    <w:rsid w:val="008E1853"/>
    <w:rsid w:val="008E433B"/>
    <w:rsid w:val="008E511F"/>
    <w:rsid w:val="008F13EA"/>
    <w:rsid w:val="008F2B25"/>
    <w:rsid w:val="00906FFC"/>
    <w:rsid w:val="009316B5"/>
    <w:rsid w:val="00936CE6"/>
    <w:rsid w:val="00945E3C"/>
    <w:rsid w:val="00955605"/>
    <w:rsid w:val="00957CEF"/>
    <w:rsid w:val="00971793"/>
    <w:rsid w:val="00973F5D"/>
    <w:rsid w:val="00993234"/>
    <w:rsid w:val="009A3C5A"/>
    <w:rsid w:val="009C39E2"/>
    <w:rsid w:val="009D01AF"/>
    <w:rsid w:val="009D3049"/>
    <w:rsid w:val="009E3ABE"/>
    <w:rsid w:val="009F4061"/>
    <w:rsid w:val="00A21422"/>
    <w:rsid w:val="00A228D5"/>
    <w:rsid w:val="00A272CE"/>
    <w:rsid w:val="00A367F7"/>
    <w:rsid w:val="00A418B4"/>
    <w:rsid w:val="00A546BB"/>
    <w:rsid w:val="00A54C9F"/>
    <w:rsid w:val="00A55AD5"/>
    <w:rsid w:val="00A639F9"/>
    <w:rsid w:val="00A63CDF"/>
    <w:rsid w:val="00A74EED"/>
    <w:rsid w:val="00A87254"/>
    <w:rsid w:val="00AA15E2"/>
    <w:rsid w:val="00AB5A1E"/>
    <w:rsid w:val="00AC4860"/>
    <w:rsid w:val="00AC4C7F"/>
    <w:rsid w:val="00AE0463"/>
    <w:rsid w:val="00AF6BCB"/>
    <w:rsid w:val="00B02C3F"/>
    <w:rsid w:val="00B0564C"/>
    <w:rsid w:val="00B11760"/>
    <w:rsid w:val="00B118B4"/>
    <w:rsid w:val="00B151E1"/>
    <w:rsid w:val="00B43A40"/>
    <w:rsid w:val="00B4401C"/>
    <w:rsid w:val="00B664CD"/>
    <w:rsid w:val="00B6674B"/>
    <w:rsid w:val="00B678F7"/>
    <w:rsid w:val="00BA20FB"/>
    <w:rsid w:val="00BB6B62"/>
    <w:rsid w:val="00BB7BD6"/>
    <w:rsid w:val="00BE187E"/>
    <w:rsid w:val="00BE345E"/>
    <w:rsid w:val="00BF72F3"/>
    <w:rsid w:val="00C14B15"/>
    <w:rsid w:val="00C303BA"/>
    <w:rsid w:val="00C33473"/>
    <w:rsid w:val="00C45E81"/>
    <w:rsid w:val="00C50863"/>
    <w:rsid w:val="00C54A8F"/>
    <w:rsid w:val="00C604B2"/>
    <w:rsid w:val="00C66120"/>
    <w:rsid w:val="00C84C5F"/>
    <w:rsid w:val="00C92AE8"/>
    <w:rsid w:val="00CB657B"/>
    <w:rsid w:val="00CB78A9"/>
    <w:rsid w:val="00CC08AB"/>
    <w:rsid w:val="00CD36A2"/>
    <w:rsid w:val="00CE0CE6"/>
    <w:rsid w:val="00CE63ED"/>
    <w:rsid w:val="00CF18D2"/>
    <w:rsid w:val="00D03F60"/>
    <w:rsid w:val="00D11E7E"/>
    <w:rsid w:val="00D31CC1"/>
    <w:rsid w:val="00D328EE"/>
    <w:rsid w:val="00D378C4"/>
    <w:rsid w:val="00D42D62"/>
    <w:rsid w:val="00D44F8E"/>
    <w:rsid w:val="00D6507F"/>
    <w:rsid w:val="00D76E24"/>
    <w:rsid w:val="00D85CE0"/>
    <w:rsid w:val="00DB0335"/>
    <w:rsid w:val="00DB56CC"/>
    <w:rsid w:val="00DC523E"/>
    <w:rsid w:val="00DD67B6"/>
    <w:rsid w:val="00DE3280"/>
    <w:rsid w:val="00E047A5"/>
    <w:rsid w:val="00E80A36"/>
    <w:rsid w:val="00E81DF2"/>
    <w:rsid w:val="00E827EF"/>
    <w:rsid w:val="00E90696"/>
    <w:rsid w:val="00EA6E02"/>
    <w:rsid w:val="00EA72C5"/>
    <w:rsid w:val="00EB043E"/>
    <w:rsid w:val="00EB24A4"/>
    <w:rsid w:val="00EB3E18"/>
    <w:rsid w:val="00EE0AA1"/>
    <w:rsid w:val="00EE0DD6"/>
    <w:rsid w:val="00EE3238"/>
    <w:rsid w:val="00EF7F83"/>
    <w:rsid w:val="00F128FF"/>
    <w:rsid w:val="00F222D8"/>
    <w:rsid w:val="00F242B7"/>
    <w:rsid w:val="00F32627"/>
    <w:rsid w:val="00F46512"/>
    <w:rsid w:val="00F52C67"/>
    <w:rsid w:val="00F54DE9"/>
    <w:rsid w:val="00F559E9"/>
    <w:rsid w:val="00F61CB4"/>
    <w:rsid w:val="00F6561E"/>
    <w:rsid w:val="00FA549F"/>
    <w:rsid w:val="00FA6AFD"/>
    <w:rsid w:val="00FA744C"/>
    <w:rsid w:val="00FB6C74"/>
    <w:rsid w:val="00FC5824"/>
    <w:rsid w:val="00FC70A5"/>
    <w:rsid w:val="00FE1434"/>
    <w:rsid w:val="00FE4232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B158"/>
  <w15:chartTrackingRefBased/>
  <w15:docId w15:val="{971FC123-34F6-4100-93B0-224CC8F6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3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3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3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3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3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3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3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3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3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3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3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3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39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0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D70C-B6AB-4FB4-8592-ACBC9F0C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827</Words>
  <Characters>5190</Characters>
  <Application>Microsoft Office Word</Application>
  <DocSecurity>0</DocSecurity>
  <Lines>204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Прошина</dc:creator>
  <cp:keywords/>
  <dc:description/>
  <cp:lastModifiedBy>Виктория Прошина</cp:lastModifiedBy>
  <cp:revision>313</cp:revision>
  <dcterms:created xsi:type="dcterms:W3CDTF">2026-03-09T08:16:00Z</dcterms:created>
  <dcterms:modified xsi:type="dcterms:W3CDTF">2026-03-09T17:01:00Z</dcterms:modified>
</cp:coreProperties>
</file>