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По умолчанию"/>
        <w:bidi w:val="0"/>
        <w:spacing w:before="0" w:after="320"/>
        <w:ind w:left="0" w:right="0" w:firstLine="0"/>
        <w:jc w:val="center"/>
        <w:rPr>
          <w:rFonts w:ascii="Times New Roman" w:cs="Times New Roman" w:hAnsi="Times New Roman" w:eastAsia="Times New Roman"/>
          <w:b w:val="0"/>
          <w:bCs w:val="0"/>
          <w:outline w:val="0"/>
          <w:color w:val="0e1114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 w:hint="default"/>
          <w:b w:val="1"/>
          <w:bCs w:val="1"/>
          <w:outline w:val="0"/>
          <w:color w:val="0e1114"/>
          <w:rtl w:val="0"/>
          <w:lang w:val="ru-RU"/>
          <w14:textFill>
            <w14:solidFill>
              <w14:srgbClr w14:val="0F1115"/>
            </w14:solidFill>
          </w14:textFill>
        </w:rPr>
        <w:t xml:space="preserve">Репрезентация авторской интенциональности в современном медиатексте </w:t>
      </w:r>
      <w:r>
        <w:rPr>
          <w:rFonts w:ascii="Times New Roman" w:hAnsi="Times New Roman"/>
          <w:b w:val="1"/>
          <w:bCs w:val="1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>(</w:t>
      </w:r>
      <w:r>
        <w:rPr>
          <w:rFonts w:ascii="Times New Roman" w:hAnsi="Times New Roman" w:hint="default"/>
          <w:b w:val="1"/>
          <w:bCs w:val="1"/>
          <w:outline w:val="0"/>
          <w:color w:val="0e1114"/>
          <w:rtl w:val="0"/>
          <w:lang w:val="ru-RU"/>
          <w14:textFill>
            <w14:solidFill>
              <w14:srgbClr w14:val="0F1115"/>
            </w14:solidFill>
          </w14:textFill>
        </w:rPr>
        <w:t>на примере общественно</w:t>
      </w:r>
      <w:r>
        <w:rPr>
          <w:rFonts w:ascii="Times New Roman" w:hAnsi="Times New Roman"/>
          <w:b w:val="1"/>
          <w:bCs w:val="1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>-</w:t>
      </w:r>
      <w:r>
        <w:rPr>
          <w:rFonts w:ascii="Times New Roman" w:hAnsi="Times New Roman" w:hint="default"/>
          <w:b w:val="1"/>
          <w:bCs w:val="1"/>
          <w:outline w:val="0"/>
          <w:color w:val="0e1114"/>
          <w:rtl w:val="0"/>
          <w:lang w:val="ru-RU"/>
          <w14:textFill>
            <w14:solidFill>
              <w14:srgbClr w14:val="0F1115"/>
            </w14:solidFill>
          </w14:textFill>
        </w:rPr>
        <w:t>политических изданий Федерации Босния и Герцеговина</w:t>
      </w:r>
      <w:r>
        <w:rPr>
          <w:rFonts w:ascii="Times New Roman" w:hAnsi="Times New Roman"/>
          <w:b w:val="1"/>
          <w:bCs w:val="1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>)</w:t>
      </w:r>
    </w:p>
    <w:p>
      <w:pPr>
        <w:pStyle w:val="По умолчанию"/>
        <w:bidi w:val="0"/>
        <w:spacing w:before="0" w:after="320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i w:val="1"/>
          <w:iCs w:val="1"/>
          <w:outline w:val="0"/>
          <w:color w:val="0e1114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 w:hint="default"/>
          <w:b w:val="1"/>
          <w:bCs w:val="1"/>
          <w:i w:val="1"/>
          <w:iCs w:val="1"/>
          <w:outline w:val="0"/>
          <w:color w:val="0e1114"/>
          <w:rtl w:val="0"/>
          <w:lang w:val="ru-RU"/>
          <w14:textFill>
            <w14:solidFill>
              <w14:srgbClr w14:val="0F1115"/>
            </w14:solidFill>
          </w14:textFill>
        </w:rPr>
        <w:t>Ульянова Полина Андреевна</w:t>
      </w:r>
      <w:r>
        <w:rPr>
          <w:rFonts w:ascii="Times New Roman" w:cs="Times New Roman" w:hAnsi="Times New Roman" w:eastAsia="Times New Roman"/>
          <w:b w:val="1"/>
          <w:bCs w:val="1"/>
          <w:i w:val="1"/>
          <w:iCs w:val="1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br w:type="textWrapping"/>
        <w:t>Студент</w:t>
      </w:r>
      <w:r>
        <w:rPr>
          <w:rFonts w:ascii="Times New Roman" w:hAnsi="Times New Roman" w:hint="default"/>
          <w:b w:val="1"/>
          <w:bCs w:val="1"/>
          <w:i w:val="1"/>
          <w:iCs w:val="1"/>
          <w:outline w:val="0"/>
          <w:color w:val="0e1114"/>
          <w:rtl w:val="0"/>
          <w:lang w:val="ru-RU"/>
          <w14:textFill>
            <w14:solidFill>
              <w14:srgbClr w14:val="0F1115"/>
            </w14:solidFill>
          </w14:textFill>
        </w:rPr>
        <w:t xml:space="preserve">ка </w:t>
      </w:r>
      <w:r>
        <w:rPr>
          <w:rFonts w:ascii="Times New Roman" w:hAnsi="Times New Roman" w:hint="default"/>
          <w:b w:val="1"/>
          <w:bCs w:val="1"/>
          <w:i w:val="1"/>
          <w:iCs w:val="1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>Московск</w:t>
      </w:r>
      <w:r>
        <w:rPr>
          <w:rFonts w:ascii="Times New Roman" w:hAnsi="Times New Roman" w:hint="default"/>
          <w:b w:val="1"/>
          <w:bCs w:val="1"/>
          <w:i w:val="1"/>
          <w:iCs w:val="1"/>
          <w:outline w:val="0"/>
          <w:color w:val="0e1114"/>
          <w:rtl w:val="0"/>
          <w:lang w:val="ru-RU"/>
          <w14:textFill>
            <w14:solidFill>
              <w14:srgbClr w14:val="0F1115"/>
            </w14:solidFill>
          </w14:textFill>
        </w:rPr>
        <w:t>ого</w:t>
      </w:r>
      <w:r>
        <w:rPr>
          <w:rFonts w:ascii="Times New Roman" w:hAnsi="Times New Roman" w:hint="default"/>
          <w:b w:val="1"/>
          <w:bCs w:val="1"/>
          <w:i w:val="1"/>
          <w:iCs w:val="1"/>
          <w:outline w:val="0"/>
          <w:color w:val="0e1114"/>
          <w:rtl w:val="0"/>
          <w:lang w:val="ru-RU"/>
          <w14:textFill>
            <w14:solidFill>
              <w14:srgbClr w14:val="0F1115"/>
            </w14:solidFill>
          </w14:textFill>
        </w:rPr>
        <w:t xml:space="preserve"> государственн</w:t>
      </w:r>
      <w:r>
        <w:rPr>
          <w:rFonts w:ascii="Times New Roman" w:hAnsi="Times New Roman" w:hint="default"/>
          <w:b w:val="1"/>
          <w:bCs w:val="1"/>
          <w:i w:val="1"/>
          <w:iCs w:val="1"/>
          <w:outline w:val="0"/>
          <w:color w:val="0e1114"/>
          <w:rtl w:val="0"/>
          <w:lang w:val="ru-RU"/>
          <w14:textFill>
            <w14:solidFill>
              <w14:srgbClr w14:val="0F1115"/>
            </w14:solidFill>
          </w14:textFill>
        </w:rPr>
        <w:t>ого</w:t>
      </w:r>
      <w:r>
        <w:rPr>
          <w:rFonts w:ascii="Times New Roman" w:hAnsi="Times New Roman" w:hint="default"/>
          <w:b w:val="1"/>
          <w:bCs w:val="1"/>
          <w:i w:val="1"/>
          <w:iCs w:val="1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 xml:space="preserve"> университет</w:t>
      </w:r>
      <w:r>
        <w:rPr>
          <w:rFonts w:ascii="Times New Roman" w:hAnsi="Times New Roman" w:hint="default"/>
          <w:b w:val="1"/>
          <w:bCs w:val="1"/>
          <w:i w:val="1"/>
          <w:iCs w:val="1"/>
          <w:outline w:val="0"/>
          <w:color w:val="0e1114"/>
          <w:rtl w:val="0"/>
          <w:lang w:val="ru-RU"/>
          <w14:textFill>
            <w14:solidFill>
              <w14:srgbClr w14:val="0F1115"/>
            </w14:solidFill>
          </w14:textFill>
        </w:rPr>
        <w:t>а</w:t>
      </w:r>
      <w:r>
        <w:rPr>
          <w:rFonts w:ascii="Times New Roman" w:hAnsi="Times New Roman" w:hint="default"/>
          <w:b w:val="1"/>
          <w:bCs w:val="1"/>
          <w:i w:val="1"/>
          <w:iCs w:val="1"/>
          <w:outline w:val="0"/>
          <w:color w:val="0e1114"/>
          <w:rtl w:val="0"/>
          <w:lang w:val="ru-RU"/>
          <w14:textFill>
            <w14:solidFill>
              <w14:srgbClr w14:val="0F1115"/>
            </w14:solidFill>
          </w14:textFill>
        </w:rPr>
        <w:t xml:space="preserve"> имени М</w:t>
      </w:r>
      <w:r>
        <w:rPr>
          <w:rFonts w:ascii="Times New Roman" w:hAnsi="Times New Roman"/>
          <w:b w:val="1"/>
          <w:bCs w:val="1"/>
          <w:i w:val="1"/>
          <w:iCs w:val="1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>.</w:t>
      </w:r>
      <w:r>
        <w:rPr>
          <w:rFonts w:ascii="Times New Roman" w:hAnsi="Times New Roman" w:hint="default"/>
          <w:b w:val="1"/>
          <w:bCs w:val="1"/>
          <w:i w:val="1"/>
          <w:iCs w:val="1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>В</w:t>
      </w:r>
      <w:r>
        <w:rPr>
          <w:rFonts w:ascii="Times New Roman" w:hAnsi="Times New Roman"/>
          <w:b w:val="1"/>
          <w:bCs w:val="1"/>
          <w:i w:val="1"/>
          <w:iCs w:val="1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 xml:space="preserve">. </w:t>
      </w:r>
      <w:r>
        <w:rPr>
          <w:rFonts w:ascii="Times New Roman" w:hAnsi="Times New Roman" w:hint="default"/>
          <w:b w:val="1"/>
          <w:bCs w:val="1"/>
          <w:i w:val="1"/>
          <w:iCs w:val="1"/>
          <w:outline w:val="0"/>
          <w:color w:val="0e1114"/>
          <w:rtl w:val="0"/>
          <w:lang w:val="ru-RU"/>
          <w14:textFill>
            <w14:solidFill>
              <w14:srgbClr w14:val="0F1115"/>
            </w14:solidFill>
          </w14:textFill>
        </w:rPr>
        <w:t>Ломоносова</w:t>
      </w:r>
      <w:r>
        <w:rPr>
          <w:rFonts w:ascii="Times New Roman" w:hAnsi="Times New Roman"/>
          <w:b w:val="1"/>
          <w:bCs w:val="1"/>
          <w:i w:val="1"/>
          <w:iCs w:val="1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 xml:space="preserve">, </w:t>
      </w:r>
      <w:r>
        <w:rPr>
          <w:rFonts w:ascii="Times New Roman" w:hAnsi="Times New Roman" w:hint="default"/>
          <w:b w:val="1"/>
          <w:bCs w:val="1"/>
          <w:i w:val="1"/>
          <w:iCs w:val="1"/>
          <w:outline w:val="0"/>
          <w:color w:val="0e1114"/>
          <w:rtl w:val="0"/>
          <w:lang w:val="ru-RU"/>
          <w14:textFill>
            <w14:solidFill>
              <w14:srgbClr w14:val="0F1115"/>
            </w14:solidFill>
          </w14:textFill>
        </w:rPr>
        <w:t>филологический факультет</w:t>
      </w:r>
      <w:r>
        <w:rPr>
          <w:rFonts w:ascii="Times New Roman" w:hAnsi="Times New Roman"/>
          <w:b w:val="1"/>
          <w:bCs w:val="1"/>
          <w:i w:val="1"/>
          <w:iCs w:val="1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 xml:space="preserve">, </w:t>
      </w:r>
      <w:r>
        <w:rPr>
          <w:rFonts w:ascii="Times New Roman" w:hAnsi="Times New Roman" w:hint="default"/>
          <w:b w:val="1"/>
          <w:bCs w:val="1"/>
          <w:i w:val="1"/>
          <w:iCs w:val="1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>Москва</w:t>
      </w:r>
      <w:r>
        <w:rPr>
          <w:rFonts w:ascii="Times New Roman" w:hAnsi="Times New Roman"/>
          <w:b w:val="1"/>
          <w:bCs w:val="1"/>
          <w:i w:val="1"/>
          <w:iCs w:val="1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 xml:space="preserve">, </w:t>
      </w:r>
      <w:r>
        <w:rPr>
          <w:rFonts w:ascii="Times New Roman" w:hAnsi="Times New Roman" w:hint="default"/>
          <w:b w:val="1"/>
          <w:bCs w:val="1"/>
          <w:i w:val="1"/>
          <w:iCs w:val="1"/>
          <w:outline w:val="0"/>
          <w:color w:val="0e1114"/>
          <w:rtl w:val="0"/>
          <w:lang w:val="ru-RU"/>
          <w14:textFill>
            <w14:solidFill>
              <w14:srgbClr w14:val="0F1115"/>
            </w14:solidFill>
          </w14:textFill>
        </w:rPr>
        <w:t>Россия</w:t>
        <w:br w:type="textWrapping"/>
      </w:r>
      <w:r>
        <w:rPr>
          <w:rFonts w:ascii="Times New Roman" w:hAnsi="Times New Roman"/>
          <w:b w:val="1"/>
          <w:bCs w:val="1"/>
          <w:i w:val="1"/>
          <w:iCs w:val="1"/>
          <w:outline w:val="0"/>
          <w:color w:val="0e1114"/>
          <w:rtl w:val="0"/>
          <w:lang w:val="it-IT"/>
          <w14:textFill>
            <w14:solidFill>
              <w14:srgbClr w14:val="0F1115"/>
            </w14:solidFill>
          </w14:textFill>
        </w:rPr>
        <w:t>polina.ulyanova47@gmail.com</w:t>
      </w:r>
    </w:p>
    <w:p>
      <w:pPr>
        <w:pStyle w:val="По умолчанию"/>
        <w:bidi w:val="0"/>
        <w:spacing w:before="0" w:after="320"/>
        <w:ind w:left="0" w:right="0" w:firstLine="709"/>
        <w:jc w:val="both"/>
        <w:rPr>
          <w:rFonts w:ascii="Times New Roman" w:cs="Times New Roman" w:hAnsi="Times New Roman" w:eastAsia="Times New Roman"/>
          <w:outline w:val="0"/>
          <w:color w:val="0e1114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 w:hint="default"/>
          <w:outline w:val="0"/>
          <w:color w:val="0e1114"/>
          <w:rtl w:val="0"/>
          <w:lang w:val="ru-RU"/>
          <w14:textFill>
            <w14:solidFill>
              <w14:srgbClr w14:val="0F1115"/>
            </w14:solidFill>
          </w14:textFill>
        </w:rPr>
        <w:t xml:space="preserve">В современной </w:t>
      </w:r>
      <w:r>
        <w:rPr>
          <w:rFonts w:ascii="Times New Roman" w:hAnsi="Times New Roman" w:hint="default"/>
          <w:outline w:val="0"/>
          <w:color w:val="0e1114"/>
          <w:rtl w:val="0"/>
          <w:lang w:val="ru-RU"/>
          <w14:textFill>
            <w14:solidFill>
              <w14:srgbClr w14:val="0F1115"/>
            </w14:solidFill>
          </w14:textFill>
        </w:rPr>
        <w:t>коммуникативной стилистике</w:t>
      </w:r>
      <w:r>
        <w:rPr>
          <w:rFonts w:ascii="Times New Roman" w:hAnsi="Times New Roman" w:hint="default"/>
          <w:outline w:val="0"/>
          <w:color w:val="0e1114"/>
          <w:rtl w:val="0"/>
          <w:lang w:val="ru-RU"/>
          <w14:textFill>
            <w14:solidFill>
              <w14:srgbClr w14:val="0F1115"/>
            </w14:solidFill>
          </w14:textFill>
        </w:rPr>
        <w:t xml:space="preserve"> проблема авторской интенции занимает центральное место</w:t>
      </w:r>
      <w:r>
        <w:rPr>
          <w:rFonts w:ascii="Times New Roman" w:hAnsi="Times New Roman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e1114"/>
          <w:rtl w:val="0"/>
          <w:lang w:val="ru-RU"/>
          <w14:textFill>
            <w14:solidFill>
              <w14:srgbClr w14:val="0F1115"/>
            </w14:solidFill>
          </w14:textFill>
        </w:rPr>
        <w:t xml:space="preserve">В рамках данного подхода </w:t>
      </w:r>
      <w:r>
        <w:rPr>
          <w:rFonts w:ascii="Times New Roman" w:hAnsi="Times New Roman" w:hint="default"/>
          <w:outline w:val="0"/>
          <w:color w:val="0e1114"/>
          <w:rtl w:val="0"/>
          <w:lang w:val="ru-RU"/>
          <w14:textFill>
            <w14:solidFill>
              <w14:srgbClr w14:val="0F1115"/>
            </w14:solidFill>
          </w14:textFill>
        </w:rPr>
        <w:t xml:space="preserve">интенциональность </w:t>
      </w:r>
      <w:r>
        <w:rPr>
          <w:rFonts w:ascii="Times New Roman" w:hAnsi="Times New Roman" w:hint="default"/>
          <w:outline w:val="0"/>
          <w:color w:val="0e1114"/>
          <w:rtl w:val="0"/>
          <w:lang w:val="ru-RU"/>
          <w14:textFill>
            <w14:solidFill>
              <w14:srgbClr w14:val="0F1115"/>
            </w14:solidFill>
          </w14:textFill>
        </w:rPr>
        <w:t xml:space="preserve">рассматривается </w:t>
      </w:r>
      <w:r>
        <w:rPr>
          <w:rFonts w:ascii="Times New Roman" w:hAnsi="Times New Roman" w:hint="default"/>
          <w:outline w:val="0"/>
          <w:color w:val="0e1114"/>
          <w:rtl w:val="0"/>
          <w:lang w:val="ru-RU"/>
          <w14:textFill>
            <w14:solidFill>
              <w14:srgbClr w14:val="0F1115"/>
            </w14:solidFill>
          </w14:textFill>
        </w:rPr>
        <w:t>как ключевой текстопорождающий фактор</w:t>
      </w:r>
      <w:r>
        <w:rPr>
          <w:rFonts w:ascii="Times New Roman" w:hAnsi="Times New Roman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e1114"/>
          <w:rtl w:val="0"/>
          <w:lang w:val="ru-RU"/>
          <w14:textFill>
            <w14:solidFill>
              <w14:srgbClr w14:val="0F1115"/>
            </w14:solidFill>
          </w14:textFill>
        </w:rPr>
        <w:t>организующий содержательную структуру произведения</w:t>
      </w:r>
      <w:r>
        <w:rPr>
          <w:rFonts w:ascii="Times New Roman" w:hAnsi="Times New Roman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e1114"/>
          <w:rtl w:val="0"/>
          <w:lang w:val="ru-RU"/>
          <w14:textFill>
            <w14:solidFill>
              <w14:srgbClr w14:val="0F1115"/>
            </w14:solidFill>
          </w14:textFill>
        </w:rPr>
        <w:t>Настоящая работа посвящена анализу репрезентации авторской интенциональности в публицистических текстах ведущих общественно</w:t>
      </w:r>
      <w:r>
        <w:rPr>
          <w:rFonts w:ascii="Times New Roman" w:hAnsi="Times New Roman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>-</w:t>
      </w:r>
      <w:r>
        <w:rPr>
          <w:rFonts w:ascii="Times New Roman" w:hAnsi="Times New Roman" w:hint="default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 xml:space="preserve">политических </w:t>
      </w:r>
      <w:r>
        <w:rPr>
          <w:rFonts w:ascii="Times New Roman" w:hAnsi="Times New Roman" w:hint="default"/>
          <w:outline w:val="0"/>
          <w:color w:val="0e1114"/>
          <w:rtl w:val="0"/>
          <w:lang w:val="ru-RU"/>
          <w14:textFill>
            <w14:solidFill>
              <w14:srgbClr w14:val="0F1115"/>
            </w14:solidFill>
          </w14:textFill>
        </w:rPr>
        <w:t>онлайн</w:t>
      </w:r>
      <w:r>
        <w:rPr>
          <w:rFonts w:ascii="Times New Roman" w:hAnsi="Times New Roman"/>
          <w:outline w:val="0"/>
          <w:color w:val="0e1114"/>
          <w:rtl w:val="0"/>
          <w:lang w:val="ru-RU"/>
          <w14:textFill>
            <w14:solidFill>
              <w14:srgbClr w14:val="0F1115"/>
            </w14:solidFill>
          </w14:textFill>
        </w:rPr>
        <w:t>-</w:t>
      </w:r>
      <w:r>
        <w:rPr>
          <w:rFonts w:ascii="Times New Roman" w:hAnsi="Times New Roman" w:hint="default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 xml:space="preserve">изданий Федерации Босния и Герцеговина </w:t>
      </w:r>
      <w:r>
        <w:rPr>
          <w:rFonts w:ascii="Times New Roman" w:hAnsi="Times New Roman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>(</w:t>
      </w:r>
      <w:r>
        <w:rPr>
          <w:rFonts w:ascii="Times New Roman" w:hAnsi="Times New Roman" w:hint="default"/>
          <w:outline w:val="0"/>
          <w:color w:val="0e1114"/>
          <w:rtl w:val="0"/>
          <w:lang w:val="ru-RU"/>
          <w14:textFill>
            <w14:solidFill>
              <w14:srgbClr w14:val="0F1115"/>
            </w14:solidFill>
          </w14:textFill>
        </w:rPr>
        <w:t xml:space="preserve">с доменом </w:t>
      </w:r>
      <w:r>
        <w:rPr>
          <w:rFonts w:ascii="Times New Roman" w:hAnsi="Times New Roman"/>
          <w:outline w:val="0"/>
          <w:color w:val="0e1114"/>
          <w:rtl w:val="0"/>
          <w:lang w:val="ru-RU"/>
          <w14:textFill>
            <w14:solidFill>
              <w14:srgbClr w14:val="0F1115"/>
            </w14:solidFill>
          </w14:textFill>
        </w:rPr>
        <w:t>[</w:t>
      </w:r>
      <w:r>
        <w:rPr>
          <w:rFonts w:ascii="Times New Roman" w:hAnsi="Times New Roman" w:hint="default"/>
          <w:outline w:val="0"/>
          <w:color w:val="0e1114"/>
          <w:rtl w:val="0"/>
          <w:lang w:val="ru-RU"/>
          <w14:textFill>
            <w14:solidFill>
              <w14:srgbClr w14:val="0F1115"/>
            </w14:solidFill>
          </w14:textFill>
        </w:rPr>
        <w:t>название</w:t>
      </w:r>
      <w:r>
        <w:rPr>
          <w:rFonts w:ascii="Times New Roman" w:hAnsi="Times New Roman"/>
          <w:outline w:val="0"/>
          <w:color w:val="0e1114"/>
          <w:rtl w:val="0"/>
          <w:lang w:val="ru-RU"/>
          <w14:textFill>
            <w14:solidFill>
              <w14:srgbClr w14:val="0F1115"/>
            </w14:solidFill>
          </w14:textFill>
        </w:rPr>
        <w:t>]</w:t>
      </w:r>
      <w:r>
        <w:rPr>
          <w:rFonts w:ascii="Times New Roman" w:hAnsi="Times New Roman"/>
          <w:outline w:val="0"/>
          <w:color w:val="0e1114"/>
          <w:rtl w:val="0"/>
          <w:lang w:val="ko-KR" w:eastAsia="ko-KR"/>
          <w14:textFill>
            <w14:solidFill>
              <w14:srgbClr w14:val="0F1115"/>
            </w14:solidFill>
          </w14:textFill>
        </w:rPr>
        <w:t>.</w:t>
      </w:r>
      <w:r>
        <w:rPr>
          <w:rFonts w:ascii="Times New Roman" w:hAnsi="Times New Roman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>ba</w:t>
      </w:r>
      <w:r>
        <w:rPr>
          <w:rFonts w:ascii="Times New Roman" w:hAnsi="Times New Roman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 xml:space="preserve">) </w:t>
      </w:r>
      <w:r>
        <w:rPr>
          <w:rFonts w:ascii="Times New Roman" w:hAnsi="Times New Roman" w:hint="default"/>
          <w:outline w:val="0"/>
          <w:color w:val="0e1114"/>
          <w:rtl w:val="0"/>
          <w:lang w:val="ru-RU"/>
          <w14:textFill>
            <w14:solidFill>
              <w14:srgbClr w14:val="0F1115"/>
            </w14:solidFill>
          </w14:textFill>
        </w:rPr>
        <w:t>за период январь</w:t>
      </w:r>
      <w:r>
        <w:rPr>
          <w:rFonts w:ascii="Times New Roman" w:hAnsi="Times New Roman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>-</w:t>
      </w:r>
      <w:r>
        <w:rPr>
          <w:rFonts w:ascii="Times New Roman" w:hAnsi="Times New Roman" w:hint="default"/>
          <w:outline w:val="0"/>
          <w:color w:val="0e1114"/>
          <w:rtl w:val="0"/>
          <w:lang w:val="ru-RU"/>
          <w14:textFill>
            <w14:solidFill>
              <w14:srgbClr w14:val="0F1115"/>
            </w14:solidFill>
          </w14:textFill>
        </w:rPr>
        <w:t xml:space="preserve">февраль </w:t>
      </w:r>
      <w:r>
        <w:rPr>
          <w:rFonts w:ascii="Times New Roman" w:hAnsi="Times New Roman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 xml:space="preserve">2026 </w:t>
      </w:r>
      <w:r>
        <w:rPr>
          <w:rFonts w:ascii="Times New Roman" w:hAnsi="Times New Roman" w:hint="default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>года</w:t>
      </w:r>
      <w:r>
        <w:rPr>
          <w:rFonts w:ascii="Times New Roman" w:hAnsi="Times New Roman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>.</w:t>
      </w:r>
    </w:p>
    <w:p>
      <w:pPr>
        <w:pStyle w:val="По умолчанию"/>
        <w:bidi w:val="0"/>
        <w:spacing w:before="0" w:after="320"/>
        <w:ind w:left="0" w:right="0" w:firstLine="709"/>
        <w:jc w:val="both"/>
        <w:rPr>
          <w:rFonts w:ascii="Times New Roman" w:cs="Times New Roman" w:hAnsi="Times New Roman" w:eastAsia="Times New Roman"/>
          <w:outline w:val="0"/>
          <w:color w:val="0e1114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 w:hint="default"/>
          <w:outline w:val="0"/>
          <w:color w:val="0e1114"/>
          <w:rtl w:val="0"/>
          <w:lang w:val="ru-RU"/>
          <w14:textFill>
            <w14:solidFill>
              <w14:srgbClr w14:val="0F1115"/>
            </w14:solidFill>
          </w14:textFill>
        </w:rPr>
        <w:t>Теоретической базой исследования послужили работы Л</w:t>
      </w:r>
      <w:r>
        <w:rPr>
          <w:rFonts w:ascii="Times New Roman" w:hAnsi="Times New Roman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>.</w:t>
      </w:r>
      <w:r>
        <w:rPr>
          <w:rFonts w:ascii="Times New Roman" w:hAnsi="Times New Roman" w:hint="default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>Р</w:t>
      </w:r>
      <w:r>
        <w:rPr>
          <w:rFonts w:ascii="Times New Roman" w:hAnsi="Times New Roman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e1114"/>
          <w:rtl w:val="0"/>
          <w:lang w:val="ru-RU"/>
          <w14:textFill>
            <w14:solidFill>
              <w14:srgbClr w14:val="0F1115"/>
            </w14:solidFill>
          </w14:textFill>
        </w:rPr>
        <w:t xml:space="preserve">Дускаевой о двойственной природе интенциональности </w:t>
      </w:r>
      <w:r>
        <w:rPr>
          <w:rFonts w:ascii="Times New Roman" w:hAnsi="Times New Roman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>(</w:t>
      </w:r>
      <w:r>
        <w:rPr>
          <w:rFonts w:ascii="Times New Roman" w:hAnsi="Times New Roman" w:hint="default"/>
          <w:outline w:val="0"/>
          <w:color w:val="0e1114"/>
          <w:rtl w:val="0"/>
          <w:lang w:val="ru-RU"/>
          <w14:textFill>
            <w14:solidFill>
              <w14:srgbClr w14:val="0F1115"/>
            </w14:solidFill>
          </w14:textFill>
        </w:rPr>
        <w:t>институциональной и индивидуальной</w:t>
      </w:r>
      <w:r>
        <w:rPr>
          <w:rFonts w:ascii="Times New Roman" w:hAnsi="Times New Roman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 xml:space="preserve">) </w:t>
      </w:r>
      <w:r>
        <w:rPr>
          <w:rFonts w:ascii="Times New Roman" w:hAnsi="Times New Roman" w:hint="default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>и Н</w:t>
      </w:r>
      <w:r>
        <w:rPr>
          <w:rFonts w:ascii="Times New Roman" w:hAnsi="Times New Roman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>.</w:t>
      </w:r>
      <w:r>
        <w:rPr>
          <w:rFonts w:ascii="Times New Roman" w:hAnsi="Times New Roman" w:hint="default"/>
          <w:outline w:val="0"/>
          <w:color w:val="0e1114"/>
          <w:rtl w:val="0"/>
          <w:lang w:val="ru-RU"/>
          <w14:textFill>
            <w14:solidFill>
              <w14:srgbClr w14:val="0F1115"/>
            </w14:solidFill>
          </w14:textFill>
        </w:rPr>
        <w:t>И</w:t>
      </w:r>
      <w:r>
        <w:rPr>
          <w:rFonts w:ascii="Times New Roman" w:hAnsi="Times New Roman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e1114"/>
          <w:rtl w:val="0"/>
          <w:lang w:val="ru-RU"/>
          <w14:textFill>
            <w14:solidFill>
              <w14:srgbClr w14:val="0F1115"/>
            </w14:solidFill>
          </w14:textFill>
        </w:rPr>
        <w:t>Клушиной</w:t>
      </w:r>
      <w:r>
        <w:rPr>
          <w:rFonts w:ascii="Times New Roman" w:hAnsi="Times New Roman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e1114"/>
          <w:rtl w:val="0"/>
          <w:lang w:val="ru-RU"/>
          <w14:textFill>
            <w14:solidFill>
              <w14:srgbClr w14:val="0F1115"/>
            </w14:solidFill>
          </w14:textFill>
        </w:rPr>
        <w:t xml:space="preserve">разработавшей парадигму интенциональных категорий </w:t>
      </w:r>
      <w:r>
        <w:rPr>
          <w:rFonts w:ascii="Times New Roman" w:hAnsi="Times New Roman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>(</w:t>
      </w:r>
      <w:r>
        <w:rPr>
          <w:rFonts w:ascii="Times New Roman" w:hAnsi="Times New Roman" w:hint="default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>идеологема</w:t>
      </w:r>
      <w:r>
        <w:rPr>
          <w:rFonts w:ascii="Times New Roman" w:hAnsi="Times New Roman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e1114"/>
          <w:rtl w:val="0"/>
          <w:lang w:val="ru-RU"/>
          <w14:textFill>
            <w14:solidFill>
              <w14:srgbClr w14:val="0F1115"/>
            </w14:solidFill>
          </w14:textFill>
        </w:rPr>
        <w:t>оценка</w:t>
      </w:r>
      <w:r>
        <w:rPr>
          <w:rFonts w:ascii="Times New Roman" w:hAnsi="Times New Roman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e1114"/>
          <w:rtl w:val="0"/>
          <w:lang w:val="ru-RU"/>
          <w14:textFill>
            <w14:solidFill>
              <w14:srgbClr w14:val="0F1115"/>
            </w14:solidFill>
          </w14:textFill>
        </w:rPr>
        <w:t>именование</w:t>
      </w:r>
      <w:r>
        <w:rPr>
          <w:rFonts w:ascii="Times New Roman" w:hAnsi="Times New Roman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e1114"/>
          <w:rtl w:val="0"/>
          <w:lang w:val="ru-RU"/>
          <w14:textFill>
            <w14:solidFill>
              <w14:srgbClr w14:val="0F1115"/>
            </w14:solidFill>
          </w14:textFill>
        </w:rPr>
        <w:t>тональность</w:t>
      </w:r>
      <w:r>
        <w:rPr>
          <w:rFonts w:ascii="Times New Roman" w:hAnsi="Times New Roman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>интерпретация</w:t>
      </w:r>
      <w:r>
        <w:rPr>
          <w:rFonts w:ascii="Times New Roman" w:hAnsi="Times New Roman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 xml:space="preserve">). </w:t>
      </w:r>
      <w:r>
        <w:rPr>
          <w:rFonts w:ascii="Times New Roman" w:hAnsi="Times New Roman" w:hint="default"/>
          <w:outline w:val="0"/>
          <w:color w:val="0e1114"/>
          <w:rtl w:val="0"/>
          <w:lang w:val="ru-RU"/>
          <w14:textFill>
            <w14:solidFill>
              <w14:srgbClr w14:val="0F1115"/>
            </w14:solidFill>
          </w14:textFill>
        </w:rPr>
        <w:t xml:space="preserve">Материалом исследования стали </w:t>
      </w:r>
      <w:r>
        <w:rPr>
          <w:rFonts w:ascii="Times New Roman" w:hAnsi="Times New Roman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>1</w:t>
      </w:r>
      <w:r>
        <w:rPr>
          <w:rFonts w:ascii="Times New Roman" w:hAnsi="Times New Roman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>5</w:t>
      </w:r>
      <w:r>
        <w:rPr>
          <w:rFonts w:ascii="Times New Roman" w:hAnsi="Times New Roman" w:hint="default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 xml:space="preserve"> публицистических текстов</w:t>
      </w:r>
      <w:r>
        <w:rPr>
          <w:rFonts w:ascii="Times New Roman" w:hAnsi="Times New Roman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 xml:space="preserve"> </w:t>
      </w:r>
      <w:r>
        <w:rPr>
          <w:rFonts w:ascii="Times New Roman" w:hAnsi="Times New Roman"/>
          <w:outline w:val="0"/>
          <w:color w:val="0e1114"/>
          <w:rtl w:val="0"/>
          <w:lang w:val="ru-RU"/>
          <w14:textFill>
            <w14:solidFill>
              <w14:srgbClr w14:val="0F1115"/>
            </w14:solidFill>
          </w14:textFill>
        </w:rPr>
        <w:t>(</w:t>
      </w:r>
      <w:r>
        <w:rPr>
          <w:rFonts w:ascii="Times New Roman" w:hAnsi="Times New Roman" w:hint="default"/>
          <w:outline w:val="0"/>
          <w:color w:val="0e1114"/>
          <w:rtl w:val="0"/>
          <w:lang w:val="ru-RU"/>
          <w14:textFill>
            <w14:solidFill>
              <w14:srgbClr w14:val="0F1115"/>
            </w14:solidFill>
          </w14:textFill>
        </w:rPr>
        <w:t>авторских колонок</w:t>
      </w:r>
      <w:r>
        <w:rPr>
          <w:rFonts w:ascii="Times New Roman" w:hAnsi="Times New Roman"/>
          <w:outline w:val="0"/>
          <w:color w:val="0e1114"/>
          <w:rtl w:val="0"/>
          <w:lang w:val="ru-RU"/>
          <w14:textFill>
            <w14:solidFill>
              <w14:srgbClr w14:val="0F1115"/>
            </w14:solidFill>
          </w14:textFill>
        </w:rPr>
        <w:t>)</w:t>
      </w:r>
      <w:r>
        <w:rPr>
          <w:rFonts w:ascii="Times New Roman" w:hAnsi="Times New Roman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e1114"/>
          <w:rtl w:val="0"/>
          <w:lang w:val="ru-RU"/>
          <w14:textFill>
            <w14:solidFill>
              <w14:srgbClr w14:val="0F1115"/>
            </w14:solidFill>
          </w14:textFill>
        </w:rPr>
        <w:t>посвященных актуальной политической повестке региона</w:t>
      </w:r>
      <w:r>
        <w:rPr>
          <w:rFonts w:ascii="Times New Roman" w:hAnsi="Times New Roman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>.</w:t>
      </w:r>
    </w:p>
    <w:p>
      <w:pPr>
        <w:pStyle w:val="По умолчанию"/>
        <w:bidi w:val="0"/>
        <w:spacing w:before="0" w:after="320"/>
        <w:ind w:left="0" w:right="0" w:firstLine="709"/>
        <w:jc w:val="both"/>
        <w:rPr>
          <w:rFonts w:ascii="Times New Roman" w:cs="Times New Roman" w:hAnsi="Times New Roman" w:eastAsia="Times New Roman"/>
          <w:outline w:val="0"/>
          <w:color w:val="0e1114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 w:hint="default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>Анализ показал</w:t>
      </w:r>
      <w:r>
        <w:rPr>
          <w:rFonts w:ascii="Times New Roman" w:hAnsi="Times New Roman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e1114"/>
          <w:rtl w:val="0"/>
          <w:lang w:val="ru-RU"/>
          <w14:textFill>
            <w14:solidFill>
              <w14:srgbClr w14:val="0F1115"/>
            </w14:solidFill>
          </w14:textFill>
        </w:rPr>
        <w:t>что в медиатекстах</w:t>
      </w:r>
      <w:r>
        <w:rPr>
          <w:rFonts w:ascii="Times New Roman" w:hAnsi="Times New Roman"/>
          <w:outline w:val="0"/>
          <w:color w:val="0e1114"/>
          <w:rtl w:val="0"/>
          <w:lang w:val="ru-RU"/>
          <w14:textFill>
            <w14:solidFill>
              <w14:srgbClr w14:val="0F1115"/>
            </w14:solidFill>
          </w14:textFill>
        </w:rPr>
        <w:t xml:space="preserve"> </w:t>
      </w:r>
      <w:r>
        <w:rPr>
          <w:rFonts w:ascii="Times New Roman" w:hAnsi="Times New Roman" w:hint="default"/>
          <w:outline w:val="0"/>
          <w:color w:val="0e1114"/>
          <w:rtl w:val="0"/>
          <w:lang w:val="ru-RU"/>
          <w14:textFill>
            <w14:solidFill>
              <w14:srgbClr w14:val="0F1115"/>
            </w14:solidFill>
          </w14:textFill>
        </w:rPr>
        <w:t>доминирует оценочная интенция</w:t>
      </w:r>
      <w:r>
        <w:rPr>
          <w:rFonts w:ascii="Times New Roman" w:hAnsi="Times New Roman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e1114"/>
          <w:rtl w:val="0"/>
          <w:lang w:val="ru-RU"/>
          <w14:textFill>
            <w14:solidFill>
              <w14:srgbClr w14:val="0F1115"/>
            </w14:solidFill>
          </w14:textFill>
        </w:rPr>
        <w:t>нередко переходящая в побудительную</w:t>
      </w:r>
      <w:r>
        <w:rPr>
          <w:rFonts w:ascii="Times New Roman" w:hAnsi="Times New Roman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e1114"/>
          <w:rtl w:val="0"/>
          <w:lang w:val="ru-RU"/>
          <w14:textFill>
            <w14:solidFill>
              <w14:srgbClr w14:val="0F1115"/>
            </w14:solidFill>
          </w14:textFill>
        </w:rPr>
        <w:t>При этом соотношение институционального и индивидуального начал варьируется в зависимости от издания и авторской стратегии</w:t>
      </w:r>
      <w:r>
        <w:rPr>
          <w:rFonts w:ascii="Times New Roman" w:hAnsi="Times New Roman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e1114"/>
          <w:rtl w:val="0"/>
          <w:lang w:val="ru-RU"/>
          <w14:textFill>
            <w14:solidFill>
              <w14:srgbClr w14:val="0F1115"/>
            </w14:solidFill>
          </w14:textFill>
        </w:rPr>
        <w:t>В колонках Д</w:t>
      </w:r>
      <w:r>
        <w:rPr>
          <w:rFonts w:ascii="Times New Roman" w:hAnsi="Times New Roman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 xml:space="preserve">Петровича </w:t>
      </w:r>
      <w:r>
        <w:rPr>
          <w:rFonts w:ascii="Times New Roman" w:hAnsi="Times New Roman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 xml:space="preserve">(N1) </w:t>
      </w:r>
      <w:r>
        <w:rPr>
          <w:rFonts w:ascii="Times New Roman" w:hAnsi="Times New Roman" w:hint="default"/>
          <w:outline w:val="0"/>
          <w:color w:val="0e1114"/>
          <w:rtl w:val="0"/>
          <w:lang w:val="ru-RU"/>
          <w14:textFill>
            <w14:solidFill>
              <w14:srgbClr w14:val="0F1115"/>
            </w14:solidFill>
          </w14:textFill>
        </w:rPr>
        <w:t>ярко выражена индивидуальная интенциональность</w:t>
      </w:r>
      <w:r>
        <w:rPr>
          <w:rFonts w:ascii="Times New Roman" w:hAnsi="Times New Roman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e1114"/>
          <w:rtl w:val="0"/>
          <w:lang w:val="ru-RU"/>
          <w14:textFill>
            <w14:solidFill>
              <w14:srgbClr w14:val="0F1115"/>
            </w14:solidFill>
          </w14:textFill>
        </w:rPr>
        <w:t>реализуемая через сарказм и иронию</w:t>
      </w:r>
      <w:r>
        <w:rPr>
          <w:rFonts w:ascii="Times New Roman" w:hAnsi="Times New Roman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e1114"/>
          <w:rtl w:val="0"/>
          <w:lang w:val="ru-RU"/>
          <w14:textFill>
            <w14:solidFill>
              <w14:srgbClr w14:val="0F1115"/>
            </w14:solidFill>
          </w14:textFill>
        </w:rPr>
        <w:t>тогда как в текстах М</w:t>
      </w:r>
      <w:r>
        <w:rPr>
          <w:rFonts w:ascii="Times New Roman" w:hAnsi="Times New Roman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 xml:space="preserve">Пекушича </w:t>
      </w:r>
      <w:r>
        <w:rPr>
          <w:rFonts w:ascii="Times New Roman" w:hAnsi="Times New Roman"/>
          <w:outline w:val="0"/>
          <w:color w:val="0e1114"/>
          <w:rtl w:val="0"/>
          <w:lang w:val="it-IT"/>
          <w14:textFill>
            <w14:solidFill>
              <w14:srgbClr w14:val="0F1115"/>
            </w14:solidFill>
          </w14:textFill>
        </w:rPr>
        <w:t xml:space="preserve">(Avaz) </w:t>
      </w:r>
      <w:r>
        <w:rPr>
          <w:rFonts w:ascii="Times New Roman" w:hAnsi="Times New Roman" w:hint="default"/>
          <w:outline w:val="0"/>
          <w:color w:val="0e1114"/>
          <w:rtl w:val="0"/>
          <w:lang w:val="ru-RU"/>
          <w14:textFill>
            <w14:solidFill>
              <w14:srgbClr w14:val="0F1115"/>
            </w14:solidFill>
          </w14:textFill>
        </w:rPr>
        <w:t>преобладает институциональное начало – автор выступает рупором общественного негодования</w:t>
      </w:r>
      <w:r>
        <w:rPr>
          <w:rFonts w:ascii="Times New Roman" w:hAnsi="Times New Roman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>.</w:t>
      </w:r>
    </w:p>
    <w:p>
      <w:pPr>
        <w:pStyle w:val="По умолчанию"/>
        <w:bidi w:val="0"/>
        <w:spacing w:before="0" w:after="320"/>
        <w:ind w:left="0" w:right="0" w:firstLine="709"/>
        <w:jc w:val="both"/>
        <w:rPr>
          <w:rFonts w:ascii="Times New Roman" w:cs="Times New Roman" w:hAnsi="Times New Roman" w:eastAsia="Times New Roman"/>
          <w:outline w:val="0"/>
          <w:color w:val="0e1114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 w:hint="default"/>
          <w:outline w:val="0"/>
          <w:color w:val="0e1114"/>
          <w:rtl w:val="0"/>
          <w:lang w:val="ru-RU"/>
          <w14:textFill>
            <w14:solidFill>
              <w14:srgbClr w14:val="0F1115"/>
            </w14:solidFill>
          </w14:textFill>
        </w:rPr>
        <w:t>Ключевой интенциональной категорией выступает идеологема</w:t>
      </w:r>
      <w:r>
        <w:rPr>
          <w:rFonts w:ascii="Times New Roman" w:hAnsi="Times New Roman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e1114"/>
          <w:rtl w:val="0"/>
          <w:lang w:val="ru-RU"/>
          <w14:textFill>
            <w14:solidFill>
              <w14:srgbClr w14:val="0F1115"/>
            </w14:solidFill>
          </w14:textFill>
        </w:rPr>
        <w:t>В проанализированных текстах доминируют следующие идеологемы</w:t>
      </w:r>
      <w:r>
        <w:rPr>
          <w:rFonts w:ascii="Times New Roman" w:hAnsi="Times New Roman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 xml:space="preserve">: </w:t>
      </w:r>
      <w:r>
        <w:rPr>
          <w:rFonts w:ascii="Times New Roman" w:hAnsi="Times New Roman" w:hint="default"/>
          <w:outline w:val="0"/>
          <w:color w:val="0e1114"/>
          <w:rtl w:val="0"/>
          <w:lang w:val="ru-RU"/>
          <w14:textFill>
            <w14:solidFill>
              <w14:srgbClr w14:val="0F1115"/>
            </w14:solidFill>
          </w14:textFill>
        </w:rPr>
        <w:t xml:space="preserve">«распад системы» </w:t>
      </w:r>
      <w:r>
        <w:rPr>
          <w:rFonts w:ascii="Times New Roman" w:hAnsi="Times New Roman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>(</w:t>
      </w:r>
      <w:r>
        <w:rPr>
          <w:rFonts w:ascii="Times New Roman" w:hAnsi="Times New Roman" w:hint="default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>С</w:t>
      </w:r>
      <w:r>
        <w:rPr>
          <w:rFonts w:ascii="Times New Roman" w:hAnsi="Times New Roman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e1114"/>
          <w:rtl w:val="0"/>
          <w:lang w:val="ru-RU"/>
          <w14:textFill>
            <w14:solidFill>
              <w14:srgbClr w14:val="0F1115"/>
            </w14:solidFill>
          </w14:textFill>
        </w:rPr>
        <w:t>Спахич</w:t>
      </w:r>
      <w:r>
        <w:rPr>
          <w:rFonts w:ascii="Times New Roman" w:hAnsi="Times New Roman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 xml:space="preserve">), </w:t>
      </w:r>
      <w:r>
        <w:rPr>
          <w:rFonts w:ascii="Times New Roman" w:hAnsi="Times New Roman" w:hint="default"/>
          <w:outline w:val="0"/>
          <w:color w:val="0e1114"/>
          <w:rtl w:val="0"/>
          <w:lang w:val="ru-RU"/>
          <w14:textFill>
            <w14:solidFill>
              <w14:srgbClr w14:val="0F1115"/>
            </w14:solidFill>
          </w14:textFill>
        </w:rPr>
        <w:t xml:space="preserve">«безнаказанность военных преступников» </w:t>
      </w:r>
      <w:r>
        <w:rPr>
          <w:rFonts w:ascii="Times New Roman" w:hAnsi="Times New Roman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>(</w:t>
      </w:r>
      <w:r>
        <w:rPr>
          <w:rFonts w:ascii="Times New Roman" w:hAnsi="Times New Roman" w:hint="default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>М</w:t>
      </w:r>
      <w:r>
        <w:rPr>
          <w:rFonts w:ascii="Times New Roman" w:hAnsi="Times New Roman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e1114"/>
          <w:rtl w:val="0"/>
          <w:lang w:val="ru-RU"/>
          <w14:textFill>
            <w14:solidFill>
              <w14:srgbClr w14:val="0F1115"/>
            </w14:solidFill>
          </w14:textFill>
        </w:rPr>
        <w:t>Пекушич</w:t>
      </w:r>
      <w:r>
        <w:rPr>
          <w:rFonts w:ascii="Times New Roman" w:hAnsi="Times New Roman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 xml:space="preserve">), </w:t>
      </w:r>
      <w:r>
        <w:rPr>
          <w:rFonts w:ascii="Times New Roman" w:hAnsi="Times New Roman" w:hint="default"/>
          <w:outline w:val="0"/>
          <w:color w:val="0e1114"/>
          <w:rtl w:val="0"/>
          <w:lang w:val="ru-RU"/>
          <w14:textFill>
            <w14:solidFill>
              <w14:srgbClr w14:val="0F1115"/>
            </w14:solidFill>
          </w14:textFill>
        </w:rPr>
        <w:t xml:space="preserve">«политический хамелеон» </w:t>
      </w:r>
      <w:r>
        <w:rPr>
          <w:rFonts w:ascii="Times New Roman" w:hAnsi="Times New Roman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>(</w:t>
      </w:r>
      <w:r>
        <w:rPr>
          <w:rFonts w:ascii="Times New Roman" w:hAnsi="Times New Roman" w:hint="default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>Ф</w:t>
      </w:r>
      <w:r>
        <w:rPr>
          <w:rFonts w:ascii="Times New Roman" w:hAnsi="Times New Roman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>Кайтаз о М</w:t>
      </w:r>
      <w:r>
        <w:rPr>
          <w:rFonts w:ascii="Times New Roman" w:hAnsi="Times New Roman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>Додике</w:t>
      </w:r>
      <w:r>
        <w:rPr>
          <w:rFonts w:ascii="Times New Roman" w:hAnsi="Times New Roman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 xml:space="preserve">), </w:t>
      </w:r>
      <w:r>
        <w:rPr>
          <w:rFonts w:ascii="Times New Roman" w:hAnsi="Times New Roman" w:hint="default"/>
          <w:outline w:val="0"/>
          <w:color w:val="0e1114"/>
          <w:rtl w:val="0"/>
          <w:lang w:val="ru-RU"/>
          <w14:textFill>
            <w14:solidFill>
              <w14:srgbClr w14:val="0F1115"/>
            </w14:solidFill>
          </w14:textFill>
        </w:rPr>
        <w:t xml:space="preserve">«театр автократии» </w:t>
      </w:r>
      <w:r>
        <w:rPr>
          <w:rFonts w:ascii="Times New Roman" w:hAnsi="Times New Roman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>(</w:t>
      </w:r>
      <w:r>
        <w:rPr>
          <w:rFonts w:ascii="Times New Roman" w:hAnsi="Times New Roman" w:hint="default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>Ф</w:t>
      </w:r>
      <w:r>
        <w:rPr>
          <w:rFonts w:ascii="Times New Roman" w:hAnsi="Times New Roman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>Кайтаз об А</w:t>
      </w:r>
      <w:r>
        <w:rPr>
          <w:rFonts w:ascii="Times New Roman" w:hAnsi="Times New Roman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>Вучиче</w:t>
      </w:r>
      <w:r>
        <w:rPr>
          <w:rFonts w:ascii="Times New Roman" w:hAnsi="Times New Roman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 xml:space="preserve">). </w:t>
      </w:r>
      <w:r>
        <w:rPr>
          <w:rFonts w:ascii="Times New Roman" w:hAnsi="Times New Roman" w:hint="default"/>
          <w:outline w:val="0"/>
          <w:color w:val="0e1114"/>
          <w:rtl w:val="0"/>
          <w:lang w:val="ru-RU"/>
          <w14:textFill>
            <w14:solidFill>
              <w14:srgbClr w14:val="0F1115"/>
            </w14:solidFill>
          </w14:textFill>
        </w:rPr>
        <w:t>Идеологема реализуется на всех языковых уровнях</w:t>
      </w:r>
      <w:r>
        <w:rPr>
          <w:rFonts w:ascii="Times New Roman" w:hAnsi="Times New Roman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e1114"/>
          <w:rtl w:val="0"/>
          <w:lang w:val="ru-RU"/>
          <w14:textFill>
            <w14:solidFill>
              <w14:srgbClr w14:val="0F1115"/>
            </w14:solidFill>
          </w14:textFill>
        </w:rPr>
        <w:t>задавая идеологический модус тексту и координируя остальные интенциональные стратегии</w:t>
      </w:r>
      <w:r>
        <w:rPr>
          <w:rFonts w:ascii="Times New Roman" w:hAnsi="Times New Roman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>.</w:t>
      </w:r>
    </w:p>
    <w:p>
      <w:pPr>
        <w:pStyle w:val="По умолчанию"/>
        <w:bidi w:val="0"/>
        <w:spacing w:before="0" w:after="320"/>
        <w:ind w:left="0" w:right="0" w:firstLine="709"/>
        <w:jc w:val="both"/>
        <w:rPr>
          <w:rFonts w:ascii="Times New Roman" w:cs="Times New Roman" w:hAnsi="Times New Roman" w:eastAsia="Times New Roman"/>
          <w:outline w:val="0"/>
          <w:color w:val="0e1114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 w:hint="default"/>
          <w:outline w:val="0"/>
          <w:color w:val="0e1114"/>
          <w:rtl w:val="0"/>
          <w:lang w:val="ru-RU"/>
          <w14:textFill>
            <w14:solidFill>
              <w14:srgbClr w14:val="0F1115"/>
            </w14:solidFill>
          </w14:textFill>
        </w:rPr>
        <w:t>Особого внимания заслуживает категория именования как механизм «встраивания» авторской идеи в сознание читателя</w:t>
      </w:r>
      <w:r>
        <w:rPr>
          <w:rFonts w:ascii="Times New Roman" w:hAnsi="Times New Roman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e1114"/>
          <w:rtl w:val="0"/>
          <w:lang w:val="ru-RU"/>
          <w14:textFill>
            <w14:solidFill>
              <w14:srgbClr w14:val="0F1115"/>
            </w14:solidFill>
          </w14:textFill>
        </w:rPr>
        <w:t>Анализ выявил использование как стереотипных номинаций</w:t>
      </w:r>
      <w:r>
        <w:rPr>
          <w:rFonts w:ascii="Times New Roman" w:hAnsi="Times New Roman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e1114"/>
          <w:rtl w:val="0"/>
          <w:lang w:val="ru-RU"/>
          <w14:textFill>
            <w14:solidFill>
              <w14:srgbClr w14:val="0F1115"/>
            </w14:solidFill>
          </w14:textFill>
        </w:rPr>
        <w:t>так и индивидуально</w:t>
      </w:r>
      <w:r>
        <w:rPr>
          <w:rFonts w:ascii="Times New Roman" w:hAnsi="Times New Roman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>-</w:t>
      </w:r>
      <w:r>
        <w:rPr>
          <w:rFonts w:ascii="Times New Roman" w:hAnsi="Times New Roman" w:hint="default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>авторских метафор</w:t>
      </w:r>
      <w:r>
        <w:rPr>
          <w:rFonts w:ascii="Times New Roman" w:hAnsi="Times New Roman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 xml:space="preserve">: </w:t>
      </w:r>
      <w:r>
        <w:rPr>
          <w:rFonts w:ascii="Times New Roman" w:hAnsi="Times New Roman" w:hint="default"/>
          <w:outline w:val="0"/>
          <w:color w:val="0e1114"/>
          <w:rtl w:val="0"/>
          <w:lang w:val="ru-RU"/>
          <w14:textFill>
            <w14:solidFill>
              <w14:srgbClr w14:val="0F1115"/>
            </w14:solidFill>
          </w14:textFill>
        </w:rPr>
        <w:t xml:space="preserve">«вучићевска машинерија за млевење људи» </w:t>
      </w:r>
      <w:r>
        <w:rPr>
          <w:rFonts w:ascii="Times New Roman" w:hAnsi="Times New Roman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>(</w:t>
      </w:r>
      <w:r>
        <w:rPr>
          <w:rFonts w:ascii="Times New Roman" w:hAnsi="Times New Roman" w:hint="default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>Д</w:t>
      </w:r>
      <w:r>
        <w:rPr>
          <w:rFonts w:ascii="Times New Roman" w:hAnsi="Times New Roman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>Петрович</w:t>
      </w:r>
      <w:r>
        <w:rPr>
          <w:rFonts w:ascii="Times New Roman" w:hAnsi="Times New Roman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 xml:space="preserve">), </w:t>
      </w:r>
      <w:r>
        <w:rPr>
          <w:rFonts w:ascii="Times New Roman" w:hAnsi="Times New Roman" w:hint="default"/>
          <w:outline w:val="0"/>
          <w:color w:val="0e1114"/>
          <w:rtl w:val="0"/>
          <w:lang w:val="ru-RU"/>
          <w14:textFill>
            <w14:solidFill>
              <w14:srgbClr w14:val="0F1115"/>
            </w14:solidFill>
          </w14:textFill>
        </w:rPr>
        <w:t xml:space="preserve">«зачарани круг» </w:t>
      </w:r>
      <w:r>
        <w:rPr>
          <w:rFonts w:ascii="Times New Roman" w:hAnsi="Times New Roman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>(</w:t>
      </w:r>
      <w:r>
        <w:rPr>
          <w:rFonts w:ascii="Times New Roman" w:hAnsi="Times New Roman" w:hint="default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>Ф</w:t>
      </w:r>
      <w:r>
        <w:rPr>
          <w:rFonts w:ascii="Times New Roman" w:hAnsi="Times New Roman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>Кайтаз</w:t>
      </w:r>
      <w:r>
        <w:rPr>
          <w:rFonts w:ascii="Times New Roman" w:hAnsi="Times New Roman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 xml:space="preserve">), </w:t>
      </w:r>
      <w:r>
        <w:rPr>
          <w:rFonts w:ascii="Times New Roman" w:hAnsi="Times New Roman" w:hint="default"/>
          <w:outline w:val="0"/>
          <w:color w:val="0e1114"/>
          <w:rtl w:val="0"/>
          <w:lang w:val="ru-RU"/>
          <w14:textFill>
            <w14:solidFill>
              <w14:srgbClr w14:val="0F1115"/>
            </w14:solidFill>
          </w14:textFill>
        </w:rPr>
        <w:t xml:space="preserve">«граница шупља као швајцарски сир» </w:t>
      </w:r>
      <w:r>
        <w:rPr>
          <w:rFonts w:ascii="Times New Roman" w:hAnsi="Times New Roman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>(</w:t>
      </w:r>
      <w:r>
        <w:rPr>
          <w:rFonts w:ascii="Times New Roman" w:hAnsi="Times New Roman" w:hint="default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>М</w:t>
      </w:r>
      <w:r>
        <w:rPr>
          <w:rFonts w:ascii="Times New Roman" w:hAnsi="Times New Roman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e1114"/>
          <w:rtl w:val="0"/>
          <w:lang w:val="ru-RU"/>
          <w14:textFill>
            <w14:solidFill>
              <w14:srgbClr w14:val="0F1115"/>
            </w14:solidFill>
          </w14:textFill>
        </w:rPr>
        <w:t>Пекушич</w:t>
      </w:r>
      <w:r>
        <w:rPr>
          <w:rFonts w:ascii="Times New Roman" w:hAnsi="Times New Roman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 xml:space="preserve">). </w:t>
      </w:r>
      <w:r>
        <w:rPr>
          <w:rFonts w:ascii="Times New Roman" w:hAnsi="Times New Roman" w:hint="default"/>
          <w:outline w:val="0"/>
          <w:color w:val="0e1114"/>
          <w:rtl w:val="0"/>
          <w:lang w:val="ru-RU"/>
          <w14:textFill>
            <w14:solidFill>
              <w14:srgbClr w14:val="0F1115"/>
            </w14:solidFill>
          </w14:textFill>
        </w:rPr>
        <w:t xml:space="preserve">Наиболее показательна оппозиция «лобирање </w:t>
      </w:r>
      <w:r>
        <w:rPr>
          <w:rFonts w:ascii="Times New Roman" w:hAnsi="Times New Roman"/>
          <w:outline w:val="0"/>
          <w:color w:val="0e1114"/>
          <w:rtl w:val="0"/>
          <w:lang w:val="sv-SE"/>
          <w14:textFill>
            <w14:solidFill>
              <w14:srgbClr w14:val="0F1115"/>
            </w14:solidFill>
          </w14:textFill>
        </w:rPr>
        <w:t xml:space="preserve">vs </w:t>
      </w:r>
      <w:r>
        <w:rPr>
          <w:rFonts w:ascii="Times New Roman" w:hAnsi="Times New Roman" w:hint="default"/>
          <w:outline w:val="0"/>
          <w:color w:val="0e1114"/>
          <w:rtl w:val="0"/>
          <w:lang w:val="ru-RU"/>
          <w14:textFill>
            <w14:solidFill>
              <w14:srgbClr w14:val="0F1115"/>
            </w14:solidFill>
          </w14:textFill>
        </w:rPr>
        <w:t xml:space="preserve">лоботомизирање» </w:t>
      </w:r>
      <w:r>
        <w:rPr>
          <w:rFonts w:ascii="Times New Roman" w:hAnsi="Times New Roman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>(</w:t>
      </w:r>
      <w:r>
        <w:rPr>
          <w:rFonts w:ascii="Times New Roman" w:hAnsi="Times New Roman" w:hint="default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>Ф</w:t>
      </w:r>
      <w:r>
        <w:rPr>
          <w:rFonts w:ascii="Times New Roman" w:hAnsi="Times New Roman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>Кайтаз</w:t>
      </w:r>
      <w:r>
        <w:rPr>
          <w:rFonts w:ascii="Times New Roman" w:hAnsi="Times New Roman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 xml:space="preserve">), </w:t>
      </w:r>
      <w:r>
        <w:rPr>
          <w:rFonts w:ascii="Times New Roman" w:hAnsi="Times New Roman" w:hint="default"/>
          <w:outline w:val="0"/>
          <w:color w:val="0e1114"/>
          <w:rtl w:val="0"/>
          <w:lang w:val="ru-RU"/>
          <w14:textFill>
            <w14:solidFill>
              <w14:srgbClr w14:val="0F1115"/>
            </w14:solidFill>
          </w14:textFill>
        </w:rPr>
        <w:t xml:space="preserve">где медицинская метафора становится инструментом диагностики </w:t>
      </w:r>
      <w:r>
        <w:rPr>
          <w:rFonts w:ascii="Times New Roman" w:hAnsi="Times New Roman" w:hint="default"/>
          <w:outline w:val="0"/>
          <w:color w:val="0e1114"/>
          <w:rtl w:val="0"/>
          <w:lang w:val="ru-RU"/>
          <w14:textFill>
            <w14:solidFill>
              <w14:srgbClr w14:val="0F1115"/>
            </w14:solidFill>
          </w14:textFill>
        </w:rPr>
        <w:t>поведения политиков</w:t>
      </w:r>
      <w:r>
        <w:rPr>
          <w:rFonts w:ascii="Times New Roman" w:hAnsi="Times New Roman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>.</w:t>
      </w:r>
    </w:p>
    <w:p>
      <w:pPr>
        <w:pStyle w:val="По умолчанию"/>
        <w:bidi w:val="0"/>
        <w:spacing w:before="0" w:after="320"/>
        <w:ind w:left="0" w:right="0" w:firstLine="709"/>
        <w:jc w:val="both"/>
        <w:rPr>
          <w:rFonts w:ascii="Times New Roman" w:cs="Times New Roman" w:hAnsi="Times New Roman" w:eastAsia="Times New Roman"/>
          <w:outline w:val="0"/>
          <w:color w:val="0e1114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 w:hint="default"/>
          <w:outline w:val="0"/>
          <w:color w:val="0e1114"/>
          <w:rtl w:val="0"/>
          <w:lang w:val="ru-RU"/>
          <w14:textFill>
            <w14:solidFill>
              <w14:srgbClr w14:val="0F1115"/>
            </w14:solidFill>
          </w14:textFill>
        </w:rPr>
        <w:t>Тональность текста понимается нами как механизм</w:t>
      </w:r>
      <w:r>
        <w:rPr>
          <w:rFonts w:ascii="Times New Roman" w:hAnsi="Times New Roman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e1114"/>
          <w:rtl w:val="0"/>
          <w:lang w:val="ru-RU"/>
          <w14:textFill>
            <w14:solidFill>
              <w14:srgbClr w14:val="0F1115"/>
            </w14:solidFill>
          </w14:textFill>
        </w:rPr>
        <w:t>связывающий интенцию автора с интерпретацией адресата</w:t>
      </w:r>
      <w:r>
        <w:rPr>
          <w:rFonts w:ascii="Times New Roman" w:hAnsi="Times New Roman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e1114"/>
          <w:rtl w:val="0"/>
          <w:lang w:val="ru-RU"/>
          <w14:textFill>
            <w14:solidFill>
              <w14:srgbClr w14:val="0F1115"/>
            </w14:solidFill>
          </w14:textFill>
        </w:rPr>
        <w:t xml:space="preserve">В проанализированных текстах наблюдается широкий спектр тональностей – от саркастической </w:t>
      </w:r>
      <w:r>
        <w:rPr>
          <w:rFonts w:ascii="Times New Roman" w:hAnsi="Times New Roman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>(</w:t>
      </w:r>
      <w:r>
        <w:rPr>
          <w:rFonts w:ascii="Times New Roman" w:hAnsi="Times New Roman" w:hint="default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>Д</w:t>
      </w:r>
      <w:r>
        <w:rPr>
          <w:rFonts w:ascii="Times New Roman" w:hAnsi="Times New Roman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>Петрович</w:t>
      </w:r>
      <w:r>
        <w:rPr>
          <w:rFonts w:ascii="Times New Roman" w:hAnsi="Times New Roman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 xml:space="preserve">) </w:t>
      </w:r>
      <w:r>
        <w:rPr>
          <w:rFonts w:ascii="Times New Roman" w:hAnsi="Times New Roman" w:hint="default"/>
          <w:outline w:val="0"/>
          <w:color w:val="0e1114"/>
          <w:rtl w:val="0"/>
          <w:lang w:val="ru-RU"/>
          <w14:textFill>
            <w14:solidFill>
              <w14:srgbClr w14:val="0F1115"/>
            </w14:solidFill>
          </w14:textFill>
        </w:rPr>
        <w:t xml:space="preserve">и иронической </w:t>
      </w:r>
      <w:r>
        <w:rPr>
          <w:rFonts w:ascii="Times New Roman" w:hAnsi="Times New Roman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>(</w:t>
      </w:r>
      <w:r>
        <w:rPr>
          <w:rFonts w:ascii="Times New Roman" w:hAnsi="Times New Roman" w:hint="default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>Ф</w:t>
      </w:r>
      <w:r>
        <w:rPr>
          <w:rFonts w:ascii="Times New Roman" w:hAnsi="Times New Roman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>Кайтаз</w:t>
      </w:r>
      <w:r>
        <w:rPr>
          <w:rFonts w:ascii="Times New Roman" w:hAnsi="Times New Roman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 xml:space="preserve">) </w:t>
      </w:r>
      <w:r>
        <w:rPr>
          <w:rFonts w:ascii="Times New Roman" w:hAnsi="Times New Roman" w:hint="default"/>
          <w:outline w:val="0"/>
          <w:color w:val="0e1114"/>
          <w:rtl w:val="0"/>
          <w:lang w:val="ru-RU"/>
          <w14:textFill>
            <w14:solidFill>
              <w14:srgbClr w14:val="0F1115"/>
            </w14:solidFill>
          </w14:textFill>
        </w:rPr>
        <w:t xml:space="preserve">до трагической и проповеднической </w:t>
      </w:r>
      <w:r>
        <w:rPr>
          <w:rFonts w:ascii="Times New Roman" w:hAnsi="Times New Roman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>(</w:t>
      </w:r>
      <w:r>
        <w:rPr>
          <w:rFonts w:ascii="Times New Roman" w:hAnsi="Times New Roman" w:hint="default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>Т</w:t>
      </w:r>
      <w:r>
        <w:rPr>
          <w:rFonts w:ascii="Times New Roman" w:hAnsi="Times New Roman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e1114"/>
          <w:rtl w:val="0"/>
          <w:lang w:val="ru-RU"/>
          <w14:textFill>
            <w14:solidFill>
              <w14:srgbClr w14:val="0F1115"/>
            </w14:solidFill>
          </w14:textFill>
        </w:rPr>
        <w:t>Секулич</w:t>
      </w:r>
      <w:r>
        <w:rPr>
          <w:rFonts w:ascii="Times New Roman" w:hAnsi="Times New Roman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 xml:space="preserve">). </w:t>
      </w:r>
      <w:r>
        <w:rPr>
          <w:rFonts w:ascii="Times New Roman" w:hAnsi="Times New Roman" w:hint="default"/>
          <w:outline w:val="0"/>
          <w:color w:val="0e1114"/>
          <w:rtl w:val="0"/>
          <w:lang w:val="ru-RU"/>
          <w14:textFill>
            <w14:solidFill>
              <w14:srgbClr w14:val="0F1115"/>
            </w14:solidFill>
          </w14:textFill>
        </w:rPr>
        <w:t>Показательно</w:t>
      </w:r>
      <w:r>
        <w:rPr>
          <w:rFonts w:ascii="Times New Roman" w:hAnsi="Times New Roman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e1114"/>
          <w:rtl w:val="0"/>
          <w:lang w:val="ru-RU"/>
          <w14:textFill>
            <w14:solidFill>
              <w14:srgbClr w14:val="0F1115"/>
            </w14:solidFill>
          </w14:textFill>
        </w:rPr>
        <w:t>что саркастическая тональность доминирует в текстах о политических лидерах</w:t>
      </w:r>
      <w:r>
        <w:rPr>
          <w:rFonts w:ascii="Times New Roman" w:hAnsi="Times New Roman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e1114"/>
          <w:rtl w:val="0"/>
          <w:lang w:val="ru-RU"/>
          <w14:textFill>
            <w14:solidFill>
              <w14:srgbClr w14:val="0F1115"/>
            </w14:solidFill>
          </w14:textFill>
        </w:rPr>
        <w:t>тогда как темы коллективной травмы и социальной несправедливости требуют серьезного</w:t>
      </w:r>
      <w:r>
        <w:rPr>
          <w:rFonts w:ascii="Times New Roman" w:hAnsi="Times New Roman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e1114"/>
          <w:rtl w:val="0"/>
          <w:lang w:val="ru-RU"/>
          <w14:textFill>
            <w14:solidFill>
              <w14:srgbClr w14:val="0F1115"/>
            </w14:solidFill>
          </w14:textFill>
        </w:rPr>
        <w:t>обличительного тона</w:t>
      </w:r>
      <w:r>
        <w:rPr>
          <w:rFonts w:ascii="Times New Roman" w:hAnsi="Times New Roman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>.</w:t>
      </w:r>
    </w:p>
    <w:p>
      <w:pPr>
        <w:pStyle w:val="По умолчанию"/>
        <w:bidi w:val="0"/>
        <w:spacing w:before="0" w:after="320"/>
        <w:ind w:left="0" w:right="0" w:firstLine="709"/>
        <w:jc w:val="both"/>
        <w:rPr>
          <w:rFonts w:ascii="Times New Roman" w:cs="Times New Roman" w:hAnsi="Times New Roman" w:eastAsia="Times New Roman"/>
          <w:outline w:val="0"/>
          <w:color w:val="0e1114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 w:hint="default"/>
          <w:outline w:val="0"/>
          <w:color w:val="0e1114"/>
          <w:rtl w:val="0"/>
          <w:lang w:val="ru-RU"/>
          <w14:textFill>
            <w14:solidFill>
              <w14:srgbClr w14:val="0F1115"/>
            </w14:solidFill>
          </w14:textFill>
        </w:rPr>
        <w:t>Категория интерпретации реализуется через сложный комплекс имплицитных приемов</w:t>
      </w:r>
      <w:r>
        <w:rPr>
          <w:rFonts w:ascii="Times New Roman" w:hAnsi="Times New Roman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e1114"/>
          <w:rtl w:val="0"/>
          <w:lang w:val="ru-RU"/>
          <w14:textFill>
            <w14:solidFill>
              <w14:srgbClr w14:val="0F1115"/>
            </w14:solidFill>
          </w14:textFill>
        </w:rPr>
        <w:t>создающих у читателя иллюзию самостоятельного вывода</w:t>
      </w:r>
      <w:r>
        <w:rPr>
          <w:rFonts w:ascii="Times New Roman" w:hAnsi="Times New Roman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e1114"/>
          <w:rtl w:val="0"/>
          <w:lang w:val="ru-RU"/>
          <w14:textFill>
            <w14:solidFill>
              <w14:srgbClr w14:val="0F1115"/>
            </w14:solidFill>
          </w14:textFill>
        </w:rPr>
        <w:t>Наиболее эффективными приемами выступают</w:t>
      </w:r>
      <w:r>
        <w:rPr>
          <w:rFonts w:ascii="Times New Roman" w:hAnsi="Times New Roman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 xml:space="preserve">: </w:t>
      </w:r>
      <w:r>
        <w:rPr>
          <w:rFonts w:ascii="Times New Roman" w:hAnsi="Times New Roman" w:hint="default"/>
          <w:outline w:val="0"/>
          <w:color w:val="0e1114"/>
          <w:rtl w:val="0"/>
          <w:lang w:val="ru-RU"/>
          <w14:textFill>
            <w14:solidFill>
              <w14:srgbClr w14:val="0F1115"/>
            </w14:solidFill>
          </w14:textFill>
        </w:rPr>
        <w:t xml:space="preserve">создание контрастных пар </w:t>
      </w:r>
      <w:r>
        <w:rPr>
          <w:rFonts w:ascii="Times New Roman" w:hAnsi="Times New Roman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>(</w:t>
      </w:r>
      <w:r>
        <w:rPr>
          <w:rFonts w:ascii="Times New Roman" w:hAnsi="Times New Roman" w:hint="default"/>
          <w:outline w:val="0"/>
          <w:color w:val="0e1114"/>
          <w:rtl w:val="0"/>
          <w:lang w:val="ru-RU"/>
          <w14:textFill>
            <w14:solidFill>
              <w14:srgbClr w14:val="0F1115"/>
            </w14:solidFill>
          </w14:textFill>
        </w:rPr>
        <w:t xml:space="preserve">реальная трагедия </w:t>
      </w:r>
      <w:r>
        <w:rPr>
          <w:rFonts w:ascii="Times New Roman" w:hAnsi="Times New Roman"/>
          <w:outline w:val="0"/>
          <w:color w:val="0e1114"/>
          <w:rtl w:val="0"/>
          <w:lang w:val="sv-SE"/>
          <w14:textFill>
            <w14:solidFill>
              <w14:srgbClr w14:val="0F1115"/>
            </w14:solidFill>
          </w14:textFill>
        </w:rPr>
        <w:t xml:space="preserve">vs </w:t>
      </w:r>
      <w:r>
        <w:rPr>
          <w:rFonts w:ascii="Times New Roman" w:hAnsi="Times New Roman" w:hint="default"/>
          <w:outline w:val="0"/>
          <w:color w:val="0e1114"/>
          <w:rtl w:val="0"/>
          <w:lang w:val="ru-RU"/>
          <w14:textFill>
            <w14:solidFill>
              <w14:srgbClr w14:val="0F1115"/>
            </w14:solidFill>
          </w14:textFill>
        </w:rPr>
        <w:t>политический спектакль в тексте Д</w:t>
      </w:r>
      <w:r>
        <w:rPr>
          <w:rFonts w:ascii="Times New Roman" w:hAnsi="Times New Roman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>Петрович</w:t>
      </w:r>
      <w:r>
        <w:rPr>
          <w:rFonts w:ascii="Times New Roman" w:hAnsi="Times New Roman" w:hint="default"/>
          <w:outline w:val="0"/>
          <w:color w:val="0e1114"/>
          <w:rtl w:val="0"/>
          <w:lang w:val="ru-RU"/>
          <w14:textFill>
            <w14:solidFill>
              <w14:srgbClr w14:val="0F1115"/>
            </w14:solidFill>
          </w14:textFill>
        </w:rPr>
        <w:t>а</w:t>
      </w:r>
      <w:r>
        <w:rPr>
          <w:rFonts w:ascii="Times New Roman" w:hAnsi="Times New Roman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 xml:space="preserve">), </w:t>
      </w:r>
      <w:r>
        <w:rPr>
          <w:rFonts w:ascii="Times New Roman" w:hAnsi="Times New Roman" w:hint="default"/>
          <w:outline w:val="0"/>
          <w:color w:val="0e1114"/>
          <w:rtl w:val="0"/>
          <w:lang w:val="ru-RU"/>
          <w14:textFill>
            <w14:solidFill>
              <w14:srgbClr w14:val="0F1115"/>
            </w14:solidFill>
          </w14:textFill>
        </w:rPr>
        <w:t>апелляция к общим ценностям</w:t>
      </w:r>
      <w:r>
        <w:rPr>
          <w:rFonts w:ascii="Times New Roman" w:hAnsi="Times New Roman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>логические уловки и обращение к исторической памяти</w:t>
      </w:r>
      <w:r>
        <w:rPr>
          <w:rFonts w:ascii="Times New Roman" w:hAnsi="Times New Roman" w:hint="default"/>
          <w:outline w:val="0"/>
          <w:color w:val="0e1114"/>
          <w:rtl w:val="0"/>
          <w:lang w:val="ru-RU"/>
          <w14:textFill>
            <w14:solidFill>
              <w14:srgbClr w14:val="0F1115"/>
            </w14:solidFill>
          </w14:textFill>
        </w:rPr>
        <w:t xml:space="preserve"> и коллективной травме</w:t>
      </w:r>
      <w:r>
        <w:rPr>
          <w:rFonts w:ascii="Times New Roman" w:hAnsi="Times New Roman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>.</w:t>
      </w:r>
    </w:p>
    <w:p>
      <w:pPr>
        <w:pStyle w:val="По умолчанию"/>
        <w:bidi w:val="0"/>
        <w:spacing w:before="0" w:after="320"/>
        <w:ind w:left="0" w:right="0" w:firstLine="709"/>
        <w:jc w:val="both"/>
        <w:rPr>
          <w:rFonts w:ascii="Times New Roman" w:cs="Times New Roman" w:hAnsi="Times New Roman" w:eastAsia="Times New Roman"/>
          <w:outline w:val="0"/>
          <w:color w:val="0e1114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 w:hint="default"/>
          <w:outline w:val="0"/>
          <w:color w:val="0e1114"/>
          <w:rtl w:val="0"/>
          <w:lang w:val="ru-RU"/>
          <w14:textFill>
            <w14:solidFill>
              <w14:srgbClr w14:val="0F1115"/>
            </w14:solidFill>
          </w14:textFill>
        </w:rPr>
        <w:t>Особый интерес представляет конспирологический дискурс</w:t>
      </w:r>
      <w:r>
        <w:rPr>
          <w:rFonts w:ascii="Times New Roman" w:hAnsi="Times New Roman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e1114"/>
          <w:rtl w:val="0"/>
          <w:lang w:val="ru-RU"/>
          <w14:textFill>
            <w14:solidFill>
              <w14:srgbClr w14:val="0F1115"/>
            </w14:solidFill>
          </w14:textFill>
        </w:rPr>
        <w:t>репрезентированный в тексте Латича</w:t>
      </w:r>
      <w:r>
        <w:rPr>
          <w:rFonts w:ascii="Times New Roman" w:hAnsi="Times New Roman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e1114"/>
          <w:rtl w:val="0"/>
          <w:lang w:val="ru-RU"/>
          <w14:textFill>
            <w14:solidFill>
              <w14:srgbClr w14:val="0F1115"/>
            </w14:solidFill>
          </w14:textFill>
        </w:rPr>
        <w:t>Здесь интенциональная структура строится на демонизации врага</w:t>
      </w:r>
      <w:r>
        <w:rPr>
          <w:rFonts w:ascii="Times New Roman" w:hAnsi="Times New Roman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e1114"/>
          <w:rtl w:val="0"/>
          <w:lang w:val="ru-RU"/>
          <w14:textFill>
            <w14:solidFill>
              <w14:srgbClr w14:val="0F1115"/>
            </w14:solidFill>
          </w14:textFill>
        </w:rPr>
        <w:t>создании альтернативной реальности и мобилизации аудитории через апокалиптическую тональность</w:t>
      </w:r>
      <w:r>
        <w:rPr>
          <w:rFonts w:ascii="Times New Roman" w:hAnsi="Times New Roman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e1114"/>
          <w:rtl w:val="0"/>
          <w:lang w:val="ru-RU"/>
          <w14:textFill>
            <w14:solidFill>
              <w14:srgbClr w14:val="0F1115"/>
            </w14:solidFill>
          </w14:textFill>
        </w:rPr>
        <w:t>Этот случай демонстрирует границы применимости аналитического инструментария интенциональной стилистики и требует дальнейшего изучения</w:t>
      </w:r>
      <w:r>
        <w:rPr>
          <w:rFonts w:ascii="Times New Roman" w:hAnsi="Times New Roman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>.</w:t>
      </w:r>
    </w:p>
    <w:p>
      <w:pPr>
        <w:pStyle w:val="По умолчанию"/>
        <w:bidi w:val="0"/>
        <w:spacing w:before="0" w:after="320"/>
        <w:ind w:left="0" w:right="0" w:firstLine="709"/>
        <w:jc w:val="both"/>
        <w:rPr>
          <w:rFonts w:ascii="Times New Roman" w:cs="Times New Roman" w:hAnsi="Times New Roman" w:eastAsia="Times New Roman"/>
          <w:outline w:val="0"/>
          <w:color w:val="0e1114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 w:hint="default"/>
          <w:outline w:val="0"/>
          <w:color w:val="0e1114"/>
          <w:rtl w:val="0"/>
          <w:lang w:val="ru-RU"/>
          <w14:textFill>
            <w14:solidFill>
              <w14:srgbClr w14:val="0F1115"/>
            </w14:solidFill>
          </w14:textFill>
        </w:rPr>
        <w:t>Таким образом</w:t>
      </w:r>
      <w:r>
        <w:rPr>
          <w:rFonts w:ascii="Times New Roman" w:hAnsi="Times New Roman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e1114"/>
          <w:rtl w:val="0"/>
          <w:lang w:val="ru-RU"/>
          <w14:textFill>
            <w14:solidFill>
              <w14:srgbClr w14:val="0F1115"/>
            </w14:solidFill>
          </w14:textFill>
        </w:rPr>
        <w:t>репрезентация авторской интенциональности в медиатекстах Федерации БиГ отличается жанровым и стилистическим разнообразием</w:t>
      </w:r>
      <w:r>
        <w:rPr>
          <w:rFonts w:ascii="Times New Roman" w:hAnsi="Times New Roman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e1114"/>
          <w:rtl w:val="0"/>
          <w:lang w:val="ru-RU"/>
          <w14:textFill>
            <w14:solidFill>
              <w14:srgbClr w14:val="0F1115"/>
            </w14:solidFill>
          </w14:textFill>
        </w:rPr>
        <w:t>обусловленным как институциональными рамками изданий</w:t>
      </w:r>
      <w:r>
        <w:rPr>
          <w:rFonts w:ascii="Times New Roman" w:hAnsi="Times New Roman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e1114"/>
          <w:rtl w:val="0"/>
          <w:lang w:val="ru-RU"/>
          <w14:textFill>
            <w14:solidFill>
              <w14:srgbClr w14:val="0F1115"/>
            </w14:solidFill>
          </w14:textFill>
        </w:rPr>
        <w:t>так и индивидуальными стратегиями авторов</w:t>
      </w:r>
      <w:r>
        <w:rPr>
          <w:rFonts w:ascii="Times New Roman" w:hAnsi="Times New Roman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e1114"/>
          <w:rtl w:val="0"/>
          <w:lang w:val="ru-RU"/>
          <w14:textFill>
            <w14:solidFill>
              <w14:srgbClr w14:val="0F1115"/>
            </w14:solidFill>
          </w14:textFill>
        </w:rPr>
        <w:t>Перспективным представляется сопоставительное исследование интенциональных структур в медиатекстах различных регионов постъюгославского пространства</w:t>
      </w:r>
      <w:r>
        <w:rPr>
          <w:rFonts w:ascii="Times New Roman" w:hAnsi="Times New Roman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>.</w:t>
      </w:r>
    </w:p>
    <w:p>
      <w:pPr>
        <w:pStyle w:val="По умолчанию"/>
        <w:bidi w:val="0"/>
        <w:spacing w:before="0" w:after="320"/>
        <w:ind w:left="0" w:right="0" w:firstLine="709"/>
        <w:jc w:val="both"/>
        <w:rPr>
          <w:rFonts w:ascii="Times New Roman" w:cs="Times New Roman" w:hAnsi="Times New Roman" w:eastAsia="Times New Roman"/>
          <w:b w:val="1"/>
          <w:bCs w:val="1"/>
          <w:outline w:val="0"/>
          <w:color w:val="0e1114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 w:hint="default"/>
          <w:b w:val="1"/>
          <w:bCs w:val="1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>Литература</w:t>
      </w:r>
    </w:p>
    <w:p>
      <w:pPr>
        <w:pStyle w:val="По умолчанию"/>
        <w:numPr>
          <w:ilvl w:val="0"/>
          <w:numId w:val="1"/>
        </w:numPr>
        <w:bidi w:val="0"/>
        <w:spacing w:before="0" w:after="320"/>
        <w:ind w:right="0"/>
        <w:jc w:val="both"/>
        <w:rPr>
          <w:rFonts w:ascii="Times New Roman" w:hAnsi="Times New Roman" w:hint="default"/>
          <w:outline w:val="0"/>
          <w:color w:val="0e1114"/>
          <w:rtl w:val="0"/>
          <w:lang w:val="ru-RU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 w:hint="default"/>
          <w:i w:val="1"/>
          <w:iCs w:val="1"/>
          <w:outline w:val="0"/>
          <w:color w:val="0e1114"/>
          <w:rtl w:val="0"/>
          <w:lang w:val="ru-RU"/>
          <w14:textFill>
            <w14:solidFill>
              <w14:srgbClr w14:val="0F1115"/>
            </w14:solidFill>
          </w14:textFill>
        </w:rPr>
        <w:t>Дускаева Л</w:t>
      </w:r>
      <w:r>
        <w:rPr>
          <w:rFonts w:ascii="Times New Roman" w:hAnsi="Times New Roman"/>
          <w:i w:val="1"/>
          <w:iCs w:val="1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>.</w:t>
      </w:r>
      <w:r>
        <w:rPr>
          <w:rFonts w:ascii="Times New Roman" w:hAnsi="Times New Roman" w:hint="default"/>
          <w:i w:val="1"/>
          <w:iCs w:val="1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>Р</w:t>
      </w:r>
      <w:r>
        <w:rPr>
          <w:rFonts w:ascii="Times New Roman" w:hAnsi="Times New Roman"/>
          <w:i w:val="1"/>
          <w:iCs w:val="1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>.</w:t>
      </w:r>
      <w:r>
        <w:rPr>
          <w:rFonts w:ascii="Times New Roman" w:hAnsi="Times New Roman" w:hint="default"/>
          <w:outline w:val="0"/>
          <w:color w:val="0e1114"/>
          <w:rtl w:val="0"/>
          <w:lang w:val="ru-RU"/>
          <w14:textFill>
            <w14:solidFill>
              <w14:srgbClr w14:val="0F1115"/>
            </w14:solidFill>
          </w14:textFill>
        </w:rPr>
        <w:t xml:space="preserve"> Интенциональность медиаречи</w:t>
      </w:r>
      <w:r>
        <w:rPr>
          <w:rFonts w:ascii="Times New Roman" w:hAnsi="Times New Roman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 xml:space="preserve">: </w:t>
      </w:r>
      <w:r>
        <w:rPr>
          <w:rFonts w:ascii="Times New Roman" w:hAnsi="Times New Roman" w:hint="default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 xml:space="preserve">онтология и структура </w:t>
      </w:r>
      <w:r>
        <w:rPr>
          <w:rFonts w:ascii="Times New Roman" w:hAnsi="Times New Roman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 xml:space="preserve">// </w:t>
      </w:r>
      <w:r>
        <w:rPr>
          <w:rFonts w:ascii="Times New Roman" w:hAnsi="Times New Roman" w:hint="default"/>
          <w:outline w:val="0"/>
          <w:color w:val="0e1114"/>
          <w:rtl w:val="0"/>
          <w:lang w:val="ru-RU"/>
          <w14:textFill>
            <w14:solidFill>
              <w14:srgbClr w14:val="0F1115"/>
            </w14:solidFill>
          </w14:textFill>
        </w:rPr>
        <w:t>Медиатекст как полиинтенциональная система</w:t>
      </w:r>
      <w:r>
        <w:rPr>
          <w:rFonts w:ascii="Times New Roman" w:hAnsi="Times New Roman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>СПб</w:t>
      </w:r>
      <w:r>
        <w:rPr>
          <w:rFonts w:ascii="Times New Roman" w:hAnsi="Times New Roman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 xml:space="preserve">., 2012. </w:t>
      </w:r>
      <w:r>
        <w:rPr>
          <w:rFonts w:ascii="Times New Roman" w:hAnsi="Times New Roman" w:hint="default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>С</w:t>
      </w:r>
      <w:r>
        <w:rPr>
          <w:rFonts w:ascii="Times New Roman" w:hAnsi="Times New Roman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>. 10-16.</w:t>
      </w:r>
    </w:p>
    <w:p>
      <w:pPr>
        <w:pStyle w:val="По умолчанию"/>
        <w:numPr>
          <w:ilvl w:val="0"/>
          <w:numId w:val="1"/>
        </w:numPr>
        <w:bidi w:val="0"/>
        <w:spacing w:before="0" w:after="320"/>
        <w:ind w:right="0"/>
        <w:jc w:val="both"/>
        <w:rPr>
          <w:rFonts w:ascii="Times New Roman" w:hAnsi="Times New Roman" w:hint="default"/>
          <w:outline w:val="0"/>
          <w:color w:val="0e1114"/>
          <w:rtl w:val="0"/>
          <w14:textFill>
            <w14:solidFill>
              <w14:srgbClr w14:val="0F1115"/>
            </w14:solidFill>
          </w14:textFill>
        </w:rPr>
      </w:pPr>
      <w:r>
        <w:rPr>
          <w:rFonts w:ascii="Times New Roman" w:hAnsi="Times New Roman" w:hint="default"/>
          <w:i w:val="1"/>
          <w:iCs w:val="1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>Клушина Н</w:t>
      </w:r>
      <w:r>
        <w:rPr>
          <w:rFonts w:ascii="Times New Roman" w:hAnsi="Times New Roman"/>
          <w:i w:val="1"/>
          <w:iCs w:val="1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>.</w:t>
      </w:r>
      <w:r>
        <w:rPr>
          <w:rFonts w:ascii="Times New Roman" w:hAnsi="Times New Roman" w:hint="default"/>
          <w:i w:val="1"/>
          <w:iCs w:val="1"/>
          <w:outline w:val="0"/>
          <w:color w:val="0e1114"/>
          <w:rtl w:val="0"/>
          <w:lang w:val="ru-RU"/>
          <w14:textFill>
            <w14:solidFill>
              <w14:srgbClr w14:val="0F1115"/>
            </w14:solidFill>
          </w14:textFill>
        </w:rPr>
        <w:t>И</w:t>
      </w:r>
      <w:r>
        <w:rPr>
          <w:rFonts w:ascii="Times New Roman" w:hAnsi="Times New Roman"/>
          <w:i w:val="1"/>
          <w:iCs w:val="1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>.</w:t>
      </w:r>
      <w:r>
        <w:rPr>
          <w:rFonts w:ascii="Times New Roman" w:hAnsi="Times New Roman" w:hint="default"/>
          <w:outline w:val="0"/>
          <w:color w:val="0e1114"/>
          <w:rtl w:val="0"/>
          <w:lang w:val="ru-RU"/>
          <w14:textFill>
            <w14:solidFill>
              <w14:srgbClr w14:val="0F1115"/>
            </w14:solidFill>
          </w14:textFill>
        </w:rPr>
        <w:t xml:space="preserve"> Интенциональные категории публицистического текста </w:t>
      </w:r>
      <w:r>
        <w:rPr>
          <w:rFonts w:ascii="Times New Roman" w:hAnsi="Times New Roman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>(</w:t>
      </w:r>
      <w:r>
        <w:rPr>
          <w:rFonts w:ascii="Times New Roman" w:hAnsi="Times New Roman" w:hint="default"/>
          <w:outline w:val="0"/>
          <w:color w:val="0e1114"/>
          <w:rtl w:val="0"/>
          <w:lang w:val="ru-RU"/>
          <w14:textFill>
            <w14:solidFill>
              <w14:srgbClr w14:val="0F1115"/>
            </w14:solidFill>
          </w14:textFill>
        </w:rPr>
        <w:t xml:space="preserve">на материале периодических изданий </w:t>
      </w:r>
      <w:r>
        <w:rPr>
          <w:rFonts w:ascii="Times New Roman" w:hAnsi="Times New Roman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 xml:space="preserve">2000-2008 </w:t>
      </w:r>
      <w:r>
        <w:rPr>
          <w:rFonts w:ascii="Times New Roman" w:hAnsi="Times New Roman" w:hint="default"/>
          <w:outline w:val="0"/>
          <w:color w:val="0e1114"/>
          <w:rtl w:val="0"/>
          <w:lang w:val="ru-RU"/>
          <w14:textFill>
            <w14:solidFill>
              <w14:srgbClr w14:val="0F1115"/>
            </w14:solidFill>
          </w14:textFill>
        </w:rPr>
        <w:t>гг</w:t>
      </w:r>
      <w:r>
        <w:rPr>
          <w:rFonts w:ascii="Times New Roman" w:hAnsi="Times New Roman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 xml:space="preserve">.): </w:t>
      </w:r>
      <w:r>
        <w:rPr>
          <w:rFonts w:ascii="Times New Roman" w:hAnsi="Times New Roman" w:hint="default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>автореф</w:t>
      </w:r>
      <w:r>
        <w:rPr>
          <w:rFonts w:ascii="Times New Roman" w:hAnsi="Times New Roman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>дис</w:t>
      </w:r>
      <w:r>
        <w:rPr>
          <w:rFonts w:ascii="Times New Roman" w:hAnsi="Times New Roman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>… докт</w:t>
      </w:r>
      <w:r>
        <w:rPr>
          <w:rFonts w:ascii="Times New Roman" w:hAnsi="Times New Roman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e1114"/>
          <w:rtl w:val="0"/>
          <w:lang w:val="ru-RU"/>
          <w14:textFill>
            <w14:solidFill>
              <w14:srgbClr w14:val="0F1115"/>
            </w14:solidFill>
          </w14:textFill>
        </w:rPr>
        <w:t>филол</w:t>
      </w:r>
      <w:r>
        <w:rPr>
          <w:rFonts w:ascii="Times New Roman" w:hAnsi="Times New Roman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e1114"/>
          <w:rtl w:val="0"/>
          <w:lang w:val="ru-RU"/>
          <w14:textFill>
            <w14:solidFill>
              <w14:srgbClr w14:val="0F1115"/>
            </w14:solidFill>
          </w14:textFill>
        </w:rPr>
        <w:t>наук</w:t>
      </w:r>
      <w:r>
        <w:rPr>
          <w:rFonts w:ascii="Times New Roman" w:hAnsi="Times New Roman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>М</w:t>
      </w:r>
      <w:r>
        <w:rPr>
          <w:rFonts w:ascii="Times New Roman" w:hAnsi="Times New Roman"/>
          <w:outline w:val="0"/>
          <w:color w:val="0e1114"/>
          <w:rtl w:val="0"/>
          <w14:textFill>
            <w14:solidFill>
              <w14:srgbClr w14:val="0F1115"/>
            </w14:solidFill>
          </w14:textFill>
        </w:rPr>
        <w:t>., 2008.</w:t>
      </w:r>
    </w:p>
    <w:sectPr>
      <w:headerReference w:type="default" r:id="rId4"/>
      <w:footerReference w:type="default" r:id="rId5"/>
      <w:pgSz w:w="11906" w:h="16838" w:orient="portrait"/>
      <w:pgMar w:top="1134" w:right="1417" w:bottom="1134" w:left="1417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069"/>
        </w:tabs>
        <w:ind w:left="360" w:firstLine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tabs>
          <w:tab w:val="num" w:pos="1789"/>
        </w:tabs>
        <w:ind w:left="1080" w:firstLine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num" w:pos="2509"/>
        </w:tabs>
        <w:ind w:left="1800" w:firstLine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num" w:pos="3229"/>
        </w:tabs>
        <w:ind w:left="2520" w:firstLine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num" w:pos="3949"/>
        </w:tabs>
        <w:ind w:left="3240" w:firstLine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num" w:pos="4669"/>
        </w:tabs>
        <w:ind w:left="3960" w:firstLine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num" w:pos="5389"/>
        </w:tabs>
        <w:ind w:left="4680" w:firstLine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num" w:pos="6109"/>
        </w:tabs>
        <w:ind w:left="5400" w:firstLine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num" w:pos="6829"/>
        </w:tabs>
        <w:ind w:left="6120" w:firstLine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По умолчанию">
    <w:name w:val="По умолчанию"/>
    <w:next w:val="По умолчанию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ru-RU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