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466C8" w14:textId="6C964B92" w:rsidR="000142CE" w:rsidRDefault="000142CE" w:rsidP="00B0796F">
      <w:pPr>
        <w:spacing w:after="0" w:line="240" w:lineRule="auto"/>
        <w:ind w:left="-284" w:right="566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b/>
          <w:bCs/>
          <w:sz w:val="24"/>
          <w:szCs w:val="24"/>
          <w:lang w:val="en-US"/>
        </w:rPr>
        <w:t>Semantic Derivation of English Music Terminology in Non-Professional Discourse</w:t>
      </w:r>
    </w:p>
    <w:p w14:paraId="682263E9" w14:textId="3C62BB1D" w:rsidR="00B0796F" w:rsidRDefault="00B0796F" w:rsidP="00B0796F">
      <w:pPr>
        <w:spacing w:after="0" w:line="240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Кожемякина Екатерина Дмитриевна</w:t>
      </w:r>
    </w:p>
    <w:p w14:paraId="32B12CEA" w14:textId="59F9C10B" w:rsidR="00B0796F" w:rsidRPr="000142CE" w:rsidRDefault="0079580D" w:rsidP="00B0796F">
      <w:pPr>
        <w:spacing w:line="240" w:lineRule="auto"/>
        <w:ind w:left="-284" w:right="5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="00B0796F">
        <w:rPr>
          <w:rFonts w:ascii="Times New Roman" w:hAnsi="Times New Roman" w:cs="Times New Roman"/>
          <w:sz w:val="24"/>
          <w:szCs w:val="24"/>
        </w:rPr>
        <w:t xml:space="preserve"> </w:t>
      </w:r>
      <w:r w:rsidR="00B0796F" w:rsidRPr="00B0796F">
        <w:rPr>
          <w:rFonts w:ascii="Times New Roman" w:hAnsi="Times New Roman" w:cs="Times New Roman"/>
          <w:sz w:val="24"/>
          <w:szCs w:val="24"/>
        </w:rPr>
        <w:t>Московского Государственного Университета имени М.В. Ломоносова, Москва, Россия</w:t>
      </w:r>
    </w:p>
    <w:p w14:paraId="2A3C9BC9" w14:textId="31DB5369" w:rsidR="000142CE" w:rsidRPr="000142CE" w:rsidRDefault="000142CE" w:rsidP="00855A90">
      <w:pPr>
        <w:spacing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The terminology of music represents a complex, multi-layered system that serves as a </w:t>
      </w:r>
      <w:r w:rsidR="001D37B3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1D37B3">
        <w:rPr>
          <w:rFonts w:ascii="Times New Roman" w:hAnsi="Times New Roman" w:cs="Times New Roman"/>
          <w:sz w:val="24"/>
          <w:szCs w:val="24"/>
          <w:lang w:val="en-US"/>
        </w:rPr>
        <w:t xml:space="preserve">both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the accumulation and transmission of professional knowledge</w:t>
      </w:r>
      <w:r w:rsidR="001D37B3">
        <w:rPr>
          <w:rFonts w:ascii="Times New Roman" w:hAnsi="Times New Roman" w:cs="Times New Roman"/>
          <w:sz w:val="24"/>
          <w:szCs w:val="24"/>
          <w:lang w:val="en-US"/>
        </w:rPr>
        <w:t>, and creating</w:t>
      </w:r>
      <w:r w:rsidR="001D37B3" w:rsidRPr="001D37B3">
        <w:rPr>
          <w:rFonts w:ascii="Times New Roman" w:hAnsi="Times New Roman" w:cs="Times New Roman"/>
          <w:sz w:val="24"/>
          <w:szCs w:val="24"/>
          <w:lang w:val="en-US"/>
        </w:rPr>
        <w:t xml:space="preserve"> communicative space where professionals and laymen interact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. This study investigates the evolution of English terms </w:t>
      </w:r>
      <w:r w:rsidR="00DC7E95" w:rsidRPr="00DC7E95">
        <w:rPr>
          <w:rFonts w:ascii="Times New Roman" w:hAnsi="Times New Roman" w:cs="Times New Roman"/>
          <w:sz w:val="24"/>
          <w:szCs w:val="24"/>
          <w:lang w:val="en-US"/>
        </w:rPr>
        <w:t xml:space="preserve">of classical music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through the mechanism of semantic derivation, defined as the formation of derivative meanings from original ones without altering the sign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s form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6106B" w:rsidRPr="00F6106B">
        <w:rPr>
          <w:rFonts w:ascii="Times New Roman" w:hAnsi="Times New Roman" w:cs="Times New Roman"/>
          <w:sz w:val="24"/>
          <w:szCs w:val="24"/>
        </w:rPr>
        <w:t>деривация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семантическая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образование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производных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значений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от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исходных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без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изменения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формы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знака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6106B" w:rsidRPr="00F6106B">
        <w:rPr>
          <w:rFonts w:ascii="Times New Roman" w:hAnsi="Times New Roman" w:cs="Times New Roman"/>
          <w:sz w:val="24"/>
          <w:szCs w:val="24"/>
        </w:rPr>
        <w:t>совершается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по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моделям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семантической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деривации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метафорической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метонимической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106B" w:rsidRPr="00F6106B">
        <w:rPr>
          <w:rFonts w:ascii="Times New Roman" w:hAnsi="Times New Roman" w:cs="Times New Roman"/>
          <w:sz w:val="24"/>
          <w:szCs w:val="24"/>
        </w:rPr>
        <w:t>гипонимической</w:t>
      </w:r>
      <w:proofErr w:type="spellEnd"/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F6106B" w:rsidRPr="00F6106B">
        <w:rPr>
          <w:rFonts w:ascii="Times New Roman" w:hAnsi="Times New Roman" w:cs="Times New Roman"/>
          <w:sz w:val="24"/>
          <w:szCs w:val="24"/>
        </w:rPr>
        <w:t>также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модель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6106B" w:rsidRPr="00F6106B">
        <w:rPr>
          <w:rFonts w:ascii="Times New Roman" w:hAnsi="Times New Roman" w:cs="Times New Roman"/>
          <w:sz w:val="24"/>
          <w:szCs w:val="24"/>
        </w:rPr>
        <w:t>тип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соотношения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исходного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и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образованного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от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него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производного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6106B" w:rsidRPr="00F6106B">
        <w:rPr>
          <w:rFonts w:ascii="Times New Roman" w:hAnsi="Times New Roman" w:cs="Times New Roman"/>
          <w:sz w:val="24"/>
          <w:szCs w:val="24"/>
        </w:rPr>
        <w:t>значения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” [</w:t>
      </w:r>
      <w:r w:rsidR="00F6106B">
        <w:rPr>
          <w:rFonts w:ascii="Times New Roman" w:hAnsi="Times New Roman" w:cs="Times New Roman"/>
          <w:sz w:val="24"/>
          <w:szCs w:val="24"/>
        </w:rPr>
        <w:t>Никитин</w:t>
      </w:r>
      <w:r w:rsidR="00F6106B" w:rsidRPr="00F610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681" w:rsidRPr="00951681">
        <w:rPr>
          <w:rFonts w:ascii="Times New Roman" w:hAnsi="Times New Roman" w:cs="Times New Roman"/>
          <w:sz w:val="24"/>
          <w:szCs w:val="24"/>
          <w:lang w:val="en-US"/>
        </w:rPr>
        <w:t>1988: 163</w:t>
      </w:r>
      <w:r w:rsidR="00F6106B">
        <w:rPr>
          <w:rFonts w:ascii="Times New Roman" w:hAnsi="Times New Roman" w:cs="Times New Roman"/>
          <w:sz w:val="24"/>
          <w:szCs w:val="24"/>
          <w:lang w:val="en-US"/>
        </w:rPr>
        <w:t>])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. The research focuses on the interaction between specialized terminology and general language, primarily through the processes of </w:t>
      </w:r>
      <w:proofErr w:type="spellStart"/>
      <w:r w:rsidRPr="000142CE">
        <w:rPr>
          <w:rFonts w:ascii="Times New Roman" w:hAnsi="Times New Roman" w:cs="Times New Roman"/>
          <w:sz w:val="24"/>
          <w:szCs w:val="24"/>
          <w:lang w:val="en-US"/>
        </w:rPr>
        <w:t>terminologi</w:t>
      </w:r>
      <w:r w:rsidR="000922D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0142CE">
        <w:rPr>
          <w:rFonts w:ascii="Times New Roman" w:hAnsi="Times New Roman" w:cs="Times New Roman"/>
          <w:sz w:val="24"/>
          <w:szCs w:val="24"/>
          <w:lang w:val="en-US"/>
        </w:rPr>
        <w:t>determinologi</w:t>
      </w:r>
      <w:r w:rsidR="000922D9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Pr="000142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313CEB" w14:textId="0CA00D35" w:rsidR="000142CE" w:rsidRPr="000142CE" w:rsidRDefault="000142CE" w:rsidP="00855A90">
      <w:pPr>
        <w:spacing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A significant 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 xml:space="preserve">classical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music lexicon consists of consubstantial terms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units that function simultaneously in both general literary language and specialized 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 xml:space="preserve">sub-language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systems. The semantic structure of these terms is analyzed using the model of lexical-semantic fields, where vocabulary is organized into a core nucleus (general, high-frequency terms) and a radiating periphery (specialized or figurative terms).</w:t>
      </w:r>
    </w:p>
    <w:p w14:paraId="65FAE779" w14:textId="25ED48FC" w:rsidR="000142CE" w:rsidRPr="000142CE" w:rsidRDefault="000142CE" w:rsidP="00855A90">
      <w:pPr>
        <w:spacing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The empirical part of the study analyzes the functioning of terms in non-professional discourse, specifically in the critical and 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>journalism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works of 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 xml:space="preserve">music 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practitioners such as Charles Stanford, Charles Ives</w:t>
      </w:r>
      <w:r w:rsidR="007E4F0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John </w:t>
      </w:r>
      <w:proofErr w:type="spellStart"/>
      <w:r w:rsidRPr="000142CE">
        <w:rPr>
          <w:rFonts w:ascii="Times New Roman" w:hAnsi="Times New Roman" w:cs="Times New Roman"/>
          <w:sz w:val="24"/>
          <w:szCs w:val="24"/>
          <w:lang w:val="en-US"/>
        </w:rPr>
        <w:t>Mauceri</w:t>
      </w:r>
      <w:proofErr w:type="spellEnd"/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. The analysis reveals how terms undergo semantic shifts when transitioning from </w:t>
      </w:r>
      <w:r w:rsidR="009E3A6F">
        <w:rPr>
          <w:rFonts w:ascii="Times New Roman" w:hAnsi="Times New Roman" w:cs="Times New Roman"/>
          <w:sz w:val="24"/>
          <w:szCs w:val="24"/>
          <w:lang w:val="en-US"/>
        </w:rPr>
        <w:t>terminological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dictionaries to </w:t>
      </w:r>
      <w:r w:rsidR="009E3A6F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speech</w:t>
      </w:r>
      <w:r w:rsidR="009E3A6F">
        <w:rPr>
          <w:rFonts w:ascii="Times New Roman" w:hAnsi="Times New Roman" w:cs="Times New Roman"/>
          <w:sz w:val="24"/>
          <w:szCs w:val="24"/>
          <w:lang w:val="en-US"/>
        </w:rPr>
        <w:t>. Among the main processes are:</w:t>
      </w:r>
    </w:p>
    <w:p w14:paraId="2A2D9BB4" w14:textId="27AA4460" w:rsidR="00F507D3" w:rsidRDefault="000142CE" w:rsidP="00855A90">
      <w:pPr>
        <w:numPr>
          <w:ilvl w:val="0"/>
          <w:numId w:val="1"/>
        </w:num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42CE">
        <w:rPr>
          <w:rFonts w:ascii="Times New Roman" w:hAnsi="Times New Roman" w:cs="Times New Roman"/>
          <w:sz w:val="24"/>
          <w:szCs w:val="24"/>
          <w:lang w:val="en-US"/>
        </w:rPr>
        <w:t>Terminologi</w:t>
      </w:r>
      <w:r w:rsidR="00217B55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="00BD6CD9"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 xml:space="preserve">he term </w:t>
      </w:r>
      <w:r w:rsidR="00BD6CD9" w:rsidRPr="00BD6CD9">
        <w:rPr>
          <w:rFonts w:ascii="Times New Roman" w:hAnsi="Times New Roman" w:cs="Times New Roman"/>
          <w:i/>
          <w:iCs/>
          <w:sz w:val="24"/>
          <w:szCs w:val="24"/>
          <w:lang w:val="en-US"/>
        </w:rPr>
        <w:t>adjunct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>, meaning the notes “inessential to the harmony, such as accented or unaccented passing notes”</w:t>
      </w:r>
      <w:r w:rsidR="00BD6CD9">
        <w:rPr>
          <w:rFonts w:ascii="Times New Roman" w:hAnsi="Times New Roman" w:cs="Times New Roman"/>
          <w:sz w:val="24"/>
          <w:szCs w:val="24"/>
          <w:lang w:val="en-US"/>
        </w:rPr>
        <w:t xml:space="preserve"> [Latham 2004: 4]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>, has originated from the word of the general use and of formal register with the meaning of a thing that is added or attached to something larger or more important</w:t>
      </w:r>
      <w:r w:rsidR="00BD6CD9">
        <w:rPr>
          <w:rFonts w:ascii="Times New Roman" w:hAnsi="Times New Roman" w:cs="Times New Roman"/>
          <w:sz w:val="24"/>
          <w:szCs w:val="24"/>
          <w:lang w:val="en-US"/>
        </w:rPr>
        <w:t>. Consider the following passage from the work by Stanford: “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 xml:space="preserve">Horns are used as the ‘crutches’ to support the harmony. and not for their own human sakes </w:t>
      </w:r>
      <w:r w:rsidR="00BD6CD9">
        <w:rPr>
          <w:rFonts w:ascii="Times New Roman" w:hAnsi="Times New Roman" w:cs="Times New Roman"/>
          <w:sz w:val="24"/>
          <w:szCs w:val="24"/>
          <w:lang w:val="en-US"/>
        </w:rPr>
        <w:t>&lt;…&gt;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FE30CB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D6CD9" w:rsidRPr="008E4C92">
        <w:rPr>
          <w:rFonts w:ascii="Times New Roman" w:hAnsi="Times New Roman" w:cs="Times New Roman"/>
          <w:sz w:val="24"/>
          <w:szCs w:val="24"/>
          <w:lang w:val="en-US"/>
        </w:rPr>
        <w:t>batteries de cuisine</w:t>
      </w:r>
      <w:r w:rsidR="00FE30CB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 xml:space="preserve"> are employed as necessities and not as </w:t>
      </w:r>
      <w:r w:rsidR="00BD6CD9" w:rsidRPr="00BD6CD9">
        <w:rPr>
          <w:rFonts w:ascii="Times New Roman" w:hAnsi="Times New Roman" w:cs="Times New Roman"/>
          <w:b/>
          <w:bCs/>
          <w:sz w:val="24"/>
          <w:szCs w:val="24"/>
          <w:lang w:val="en-US"/>
        </w:rPr>
        <w:t>adjuncts</w:t>
      </w:r>
      <w:r w:rsidR="00BD6CD9" w:rsidRPr="00BD6CD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>The trombones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 xml:space="preserve"> &lt;…&gt; </w:t>
      </w:r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>are used whether their tone-</w:t>
      </w:r>
      <w:proofErr w:type="spellStart"/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 xml:space="preserve"> is wanted or not, even as acrobats, to add to the general din</w:t>
      </w:r>
      <w:r w:rsidR="00BD6CD9">
        <w:rPr>
          <w:rFonts w:ascii="Times New Roman" w:hAnsi="Times New Roman" w:cs="Times New Roman"/>
          <w:sz w:val="24"/>
          <w:szCs w:val="24"/>
          <w:lang w:val="en-US"/>
        </w:rPr>
        <w:t>” [Stanford 1922: 72]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 xml:space="preserve"> Here, h</w:t>
      </w:r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>orns here are opposed to trombones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 xml:space="preserve">In this case, the notes that horns play (metaphorically substituted by the name of the instrument) are viewed as essentials. At the same time, 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>trombones are</w:t>
      </w:r>
      <w:r w:rsidR="00F57F68" w:rsidRPr="00F57F68">
        <w:rPr>
          <w:rFonts w:ascii="Times New Roman" w:hAnsi="Times New Roman" w:cs="Times New Roman"/>
          <w:sz w:val="24"/>
          <w:szCs w:val="24"/>
          <w:lang w:val="en-US"/>
        </w:rPr>
        <w:t xml:space="preserve"> to produce the notes which are terminologically called </w:t>
      </w:r>
      <w:r w:rsidR="00F57F68" w:rsidRPr="00F57F68">
        <w:rPr>
          <w:rFonts w:ascii="Times New Roman" w:hAnsi="Times New Roman" w:cs="Times New Roman"/>
          <w:i/>
          <w:iCs/>
          <w:sz w:val="24"/>
          <w:szCs w:val="24"/>
          <w:lang w:val="en-US"/>
        </w:rPr>
        <w:t>adjuncts</w:t>
      </w:r>
      <w:r w:rsidR="00F57F6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15C54B" w14:textId="4217E80A" w:rsidR="000142CE" w:rsidRPr="000142CE" w:rsidRDefault="000142CE" w:rsidP="00855A90">
      <w:pPr>
        <w:numPr>
          <w:ilvl w:val="0"/>
          <w:numId w:val="1"/>
        </w:numPr>
        <w:spacing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42CE">
        <w:rPr>
          <w:rFonts w:ascii="Times New Roman" w:hAnsi="Times New Roman" w:cs="Times New Roman"/>
          <w:sz w:val="24"/>
          <w:szCs w:val="24"/>
          <w:lang w:val="en-US"/>
        </w:rPr>
        <w:t>Determinologi</w:t>
      </w:r>
      <w:r w:rsidR="00217B55" w:rsidRPr="00F507D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ation</w:t>
      </w:r>
      <w:proofErr w:type="spellEnd"/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and Metaphor</w:t>
      </w:r>
      <w:r w:rsidR="00217B55" w:rsidRPr="00F507D3">
        <w:rPr>
          <w:rFonts w:ascii="Times New Roman" w:hAnsi="Times New Roman" w:cs="Times New Roman"/>
          <w:sz w:val="24"/>
          <w:szCs w:val="24"/>
          <w:lang w:val="en-US"/>
        </w:rPr>
        <w:t>ization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. The term </w:t>
      </w:r>
      <w:r w:rsidR="009E0E1B" w:rsidRPr="00F507D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discord 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combination of sounds that are harsh or unpleasant, requiring resolution.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>Stanford uses the musical principle of dissonance as a metaphor</w:t>
      </w:r>
      <w:r w:rsidR="009E0E1B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to evaluate a performance: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>He would perform, as few could, a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>Schumann Romance, and try to wipe out any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>feeling of emotion he felt or caused, by smashing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 xml:space="preserve">down some appalling </w:t>
      </w:r>
      <w:r w:rsidR="00586EF6" w:rsidRPr="00F507D3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discord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86EF6" w:rsidRPr="00F507D3">
        <w:rPr>
          <w:rFonts w:ascii="Times New Roman" w:hAnsi="Times New Roman" w:cs="Times New Roman"/>
          <w:sz w:val="24"/>
          <w:szCs w:val="24"/>
          <w:lang w:val="en-US"/>
        </w:rPr>
        <w:t>” [Stanford 1922: 158]</w:t>
      </w:r>
    </w:p>
    <w:p w14:paraId="2EF6E356" w14:textId="156714F7" w:rsidR="000142CE" w:rsidRPr="000142CE" w:rsidRDefault="000142CE" w:rsidP="00855A90">
      <w:pPr>
        <w:spacing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The findings suggest that the semantic potential of musical terms is practically unlimited and varies according to the intentions of the </w:t>
      </w:r>
      <w:r w:rsidR="00AF6387">
        <w:rPr>
          <w:rFonts w:ascii="Times New Roman" w:hAnsi="Times New Roman" w:cs="Times New Roman"/>
          <w:sz w:val="24"/>
          <w:szCs w:val="24"/>
          <w:lang w:val="en-US"/>
        </w:rPr>
        <w:t>writer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 xml:space="preserve"> and the conditions of the communicative situation</w:t>
      </w:r>
      <w:r w:rsidR="00AF6387">
        <w:rPr>
          <w:rFonts w:ascii="Times New Roman" w:hAnsi="Times New Roman" w:cs="Times New Roman"/>
          <w:sz w:val="24"/>
          <w:szCs w:val="24"/>
          <w:lang w:val="en-US"/>
        </w:rPr>
        <w:t xml:space="preserve"> within his work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. This research contributes to the understanding of terminological flexibility and the role of classical music terminology as a linguistic bridge between professional and public sphere</w:t>
      </w:r>
      <w:r w:rsidR="00AF638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42C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E2B874E" w14:textId="0A6BB5F1" w:rsidR="000142CE" w:rsidRPr="000142CE" w:rsidRDefault="00B0796F" w:rsidP="00855A90">
      <w:pPr>
        <w:spacing w:line="240" w:lineRule="auto"/>
        <w:ind w:left="-284" w:right="566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288F5FF9" w14:textId="228B7068" w:rsidR="000142CE" w:rsidRPr="000142CE" w:rsidRDefault="00D65820" w:rsidP="00855A90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820">
        <w:rPr>
          <w:rFonts w:ascii="Times New Roman" w:hAnsi="Times New Roman" w:cs="Times New Roman"/>
          <w:sz w:val="24"/>
          <w:szCs w:val="24"/>
        </w:rPr>
        <w:t>Никитин М.В. Основы лингвистической теории значения.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82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65820">
        <w:rPr>
          <w:rFonts w:ascii="Times New Roman" w:hAnsi="Times New Roman" w:cs="Times New Roman"/>
          <w:sz w:val="24"/>
          <w:szCs w:val="24"/>
        </w:rPr>
        <w:t>., 1988.</w:t>
      </w:r>
    </w:p>
    <w:p w14:paraId="1F84F35E" w14:textId="3F45438A" w:rsidR="00D65820" w:rsidRDefault="00D65820" w:rsidP="00855A90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582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Latham A. Oxford Dictionary of Musical Terms. </w:t>
      </w:r>
      <w:r>
        <w:rPr>
          <w:rFonts w:ascii="Times New Roman" w:hAnsi="Times New Roman" w:cs="Times New Roman"/>
          <w:sz w:val="24"/>
          <w:szCs w:val="24"/>
          <w:lang w:val="en-US"/>
        </w:rPr>
        <w:t>Oxford University Press</w:t>
      </w:r>
      <w:r w:rsidRPr="00D65820">
        <w:rPr>
          <w:rFonts w:ascii="Times New Roman" w:hAnsi="Times New Roman" w:cs="Times New Roman"/>
          <w:sz w:val="24"/>
          <w:szCs w:val="24"/>
          <w:lang w:val="en-US"/>
        </w:rPr>
        <w:t>, 2004.</w:t>
      </w:r>
    </w:p>
    <w:p w14:paraId="1F61983E" w14:textId="0F3C8347" w:rsidR="000142CE" w:rsidRPr="000142CE" w:rsidRDefault="000142CE" w:rsidP="00855A90">
      <w:pPr>
        <w:spacing w:after="0" w:line="240" w:lineRule="auto"/>
        <w:ind w:left="-284" w:right="566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42CE">
        <w:rPr>
          <w:rFonts w:ascii="Times New Roman" w:hAnsi="Times New Roman" w:cs="Times New Roman"/>
          <w:sz w:val="24"/>
          <w:szCs w:val="24"/>
          <w:lang w:val="en-US"/>
        </w:rPr>
        <w:t>Stanford C.V. Interludes: Records and reflections. J. Murray</w:t>
      </w:r>
      <w:r w:rsidR="00D65820" w:rsidRPr="00D65820">
        <w:rPr>
          <w:rFonts w:ascii="Times New Roman" w:hAnsi="Times New Roman" w:cs="Times New Roman"/>
          <w:sz w:val="24"/>
          <w:szCs w:val="24"/>
          <w:lang w:val="en-US"/>
        </w:rPr>
        <w:t>, 1922</w:t>
      </w:r>
    </w:p>
    <w:p w14:paraId="4584EF98" w14:textId="270902EC" w:rsidR="00E84990" w:rsidRPr="00D65820" w:rsidRDefault="00E84990" w:rsidP="00855A90">
      <w:pPr>
        <w:spacing w:after="0" w:line="240" w:lineRule="auto"/>
        <w:ind w:left="-284" w:right="566" w:firstLine="709"/>
        <w:rPr>
          <w:lang w:val="en-US"/>
        </w:rPr>
      </w:pPr>
    </w:p>
    <w:sectPr w:rsidR="00E84990" w:rsidRPr="00D65820" w:rsidSect="00E65337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922EA"/>
    <w:multiLevelType w:val="multilevel"/>
    <w:tmpl w:val="3ECA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05A18"/>
    <w:multiLevelType w:val="multilevel"/>
    <w:tmpl w:val="13E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1068A3"/>
    <w:multiLevelType w:val="multilevel"/>
    <w:tmpl w:val="2152A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90"/>
    <w:rsid w:val="000142CE"/>
    <w:rsid w:val="00023308"/>
    <w:rsid w:val="000922D9"/>
    <w:rsid w:val="00140F2D"/>
    <w:rsid w:val="0018301F"/>
    <w:rsid w:val="001B23B7"/>
    <w:rsid w:val="001D37B3"/>
    <w:rsid w:val="001F2248"/>
    <w:rsid w:val="00217B55"/>
    <w:rsid w:val="002771FF"/>
    <w:rsid w:val="004859A5"/>
    <w:rsid w:val="00516A2B"/>
    <w:rsid w:val="00586EF6"/>
    <w:rsid w:val="005D4E3B"/>
    <w:rsid w:val="00674B83"/>
    <w:rsid w:val="0079580D"/>
    <w:rsid w:val="007E4F0C"/>
    <w:rsid w:val="00841046"/>
    <w:rsid w:val="00855A90"/>
    <w:rsid w:val="008E4C92"/>
    <w:rsid w:val="00951681"/>
    <w:rsid w:val="00952FB5"/>
    <w:rsid w:val="009E0E1B"/>
    <w:rsid w:val="009E3A6F"/>
    <w:rsid w:val="00A8429A"/>
    <w:rsid w:val="00AF6387"/>
    <w:rsid w:val="00B0796F"/>
    <w:rsid w:val="00BD6CD9"/>
    <w:rsid w:val="00C1146B"/>
    <w:rsid w:val="00D65820"/>
    <w:rsid w:val="00DC7E95"/>
    <w:rsid w:val="00E65337"/>
    <w:rsid w:val="00E84990"/>
    <w:rsid w:val="00F507D3"/>
    <w:rsid w:val="00F57F68"/>
    <w:rsid w:val="00F6106B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18524"/>
  <w15:chartTrackingRefBased/>
  <w15:docId w15:val="{31BBE252-1673-4547-B1B9-DDF7E69B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545</Words>
  <Characters>3371</Characters>
  <Application>Microsoft Office Word</Application>
  <DocSecurity>0</DocSecurity>
  <Lines>51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Кожемякина</dc:creator>
  <cp:keywords/>
  <dc:description/>
  <cp:lastModifiedBy>Екатерина Кожемякина</cp:lastModifiedBy>
  <cp:revision>40</cp:revision>
  <dcterms:created xsi:type="dcterms:W3CDTF">2026-03-02T16:37:00Z</dcterms:created>
  <dcterms:modified xsi:type="dcterms:W3CDTF">2026-03-02T19:33:00Z</dcterms:modified>
</cp:coreProperties>
</file>