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B2B82" w:rsidRPr="00131EF2" w:rsidRDefault="00131EF2" w:rsidP="00131EF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31EF2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Графическая стилизация немецкого акцента в русской классической литературе 18–20 вв.</w:t>
      </w:r>
    </w:p>
    <w:p w14:paraId="00000002" w14:textId="77777777" w:rsidR="007B2B82" w:rsidRPr="00131EF2" w:rsidRDefault="00131EF2" w:rsidP="00131EF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>Рубцова Мария Александровна</w:t>
      </w:r>
    </w:p>
    <w:p w14:paraId="00000003" w14:textId="77777777" w:rsidR="007B2B82" w:rsidRPr="00131EF2" w:rsidRDefault="00131EF2" w:rsidP="00131EF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>Студентка Московского государственного университета имени М.В. Ломоносова, Москва, Россия</w:t>
      </w:r>
    </w:p>
    <w:p w14:paraId="00000004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5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>Вопрос о стилизации акцента иностранца в русском кино и театре исследуется во многих работах (подробнее см., например, [Кузнецова 1986], [Глухова 2015]). Намного реже рассматривалась проблема имитации иностранного акцента на письме, хотя в русской классической литературе представлено немало иностранцев, говорящих по-русски с фонетическими ошибками. Наиболее часто среди персонажей-иностранцев русской классической литературы встречаются немцы. Такие персонажи изображаются в произведениях Д.И. Фонвизина, А.С. Пушкина, Ф.М. Достоевского и А. Белого.</w:t>
      </w:r>
    </w:p>
    <w:p w14:paraId="00000006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>Самым известным немцем в русской литературе является Вральман – персонаж пьесы Д.И. Фонвизина «Недоросль» (1781). Основными средствами воссоздания звукового образа Вральмана являются замена букв, обозначающих звонкие согласные, буквами, которые обозначают глухие согласные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фижу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), и замена буквы</w:t>
      </w:r>
      <w:proofErr w:type="gramStart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буквой А, отражающая нарушение редукции русских гласных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прасить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). Реже Д.И. Фонвизин использует такие средства стилизации немецкого акцента, как замену буквы Ч буквой Ш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ушитель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 или буквосочетанием ТШ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кутшер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 и замену буквы Ц буквой</w:t>
      </w:r>
      <w:proofErr w:type="gramStart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отес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000007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Очень редко в речи Вральмана встречается такая распространенная черта немецкого акцента, как </w:t>
      </w:r>
      <w:proofErr w:type="spellStart"/>
      <w:r w:rsidRPr="00131EF2">
        <w:rPr>
          <w:rFonts w:ascii="Times New Roman" w:eastAsia="Times New Roman" w:hAnsi="Times New Roman" w:cs="Times New Roman"/>
          <w:sz w:val="24"/>
          <w:szCs w:val="24"/>
        </w:rPr>
        <w:t>неразличение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согласных по твердости/мягкости, которое передается различными средствами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умарит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, 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сматру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, 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пропаль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 (подробнее о средствах стилизации акцента Вральмана в пьесе «Недоросль» см. [</w:t>
      </w:r>
      <w:proofErr w:type="spellStart"/>
      <w:r w:rsidRPr="00131EF2">
        <w:rPr>
          <w:rFonts w:ascii="Times New Roman" w:eastAsia="Times New Roman" w:hAnsi="Times New Roman" w:cs="Times New Roman"/>
          <w:sz w:val="24"/>
          <w:szCs w:val="24"/>
        </w:rPr>
        <w:t>Бархударова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, Рубцова 2025]).</w:t>
      </w:r>
    </w:p>
    <w:p w14:paraId="00000008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>Достаточно близок звуковому «портрету» Вральмана по выбору графических сре</w:t>
      </w:r>
      <w:proofErr w:type="gramStart"/>
      <w:r w:rsidRPr="00131EF2">
        <w:rPr>
          <w:rFonts w:ascii="Times New Roman" w:eastAsia="Times New Roman" w:hAnsi="Times New Roman" w:cs="Times New Roman"/>
          <w:sz w:val="24"/>
          <w:szCs w:val="24"/>
        </w:rPr>
        <w:t>дств зв</w:t>
      </w:r>
      <w:proofErr w:type="gramEnd"/>
      <w:r w:rsidRPr="00131EF2">
        <w:rPr>
          <w:rFonts w:ascii="Times New Roman" w:eastAsia="Times New Roman" w:hAnsi="Times New Roman" w:cs="Times New Roman"/>
          <w:sz w:val="24"/>
          <w:szCs w:val="24"/>
        </w:rPr>
        <w:t>уковой «портрет» генерала Андрея Карловича – персонажа романа А.С. Пушкина «Капитанская дочка» (1836). А.С. Пушкин также использовал замену букв, которые обозначают звонкие согласные, на буквы, обозначающие глухие согласные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тавно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), и замену буквы Ц буквой</w:t>
      </w:r>
      <w:proofErr w:type="gramStart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серемонии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gramStart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Кроме того, для стилизации акцента Андрея Карловича писатель выбрал такое средство, как ошибочное выпадение конечного </w:t>
      </w:r>
      <w:proofErr w:type="spellStart"/>
      <w:r w:rsidRPr="00131EF2">
        <w:rPr>
          <w:rFonts w:ascii="Times New Roman" w:eastAsia="Times New Roman" w:hAnsi="Times New Roman" w:cs="Times New Roman"/>
          <w:sz w:val="24"/>
          <w:szCs w:val="24"/>
        </w:rPr>
        <w:t>глайда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в формах прилагательных (*</w:t>
      </w:r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стары</w:t>
      </w:r>
      <w:r w:rsidRPr="00131EF2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14:paraId="00000009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>Несколько иной набор графических средств использовал Ф.М. Достоевский. Персонажи-немцы встречаются в его произведениях «Двойник» (1846), «</w:t>
      </w:r>
      <w:proofErr w:type="spellStart"/>
      <w:r w:rsidRPr="00131EF2">
        <w:rPr>
          <w:rFonts w:ascii="Times New Roman" w:eastAsia="Times New Roman" w:hAnsi="Times New Roman" w:cs="Times New Roman"/>
          <w:sz w:val="24"/>
          <w:szCs w:val="24"/>
        </w:rPr>
        <w:t>Неточка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EF2">
        <w:rPr>
          <w:rFonts w:ascii="Times New Roman" w:eastAsia="Times New Roman" w:hAnsi="Times New Roman" w:cs="Times New Roman"/>
          <w:sz w:val="24"/>
          <w:szCs w:val="24"/>
        </w:rPr>
        <w:t>Незванова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» (1849), «Униженные и оскорбленные» (1861), «Крокодил» (1865) и «Преступление и наказание» (1866).</w:t>
      </w:r>
    </w:p>
    <w:p w14:paraId="0000000A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>В отличие от Д.И. Фонвизина для стилизации немецкого акцента Ф.М. Достоевский практически не использовал смешение звонких и глухих согласных, зато часто передавал ошибки, связанные с нарушением противопоставления согласных по твердости/мягкости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зваль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, 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покупат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, 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ви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). Кроме того, Ф.М. Достоевский, как и Д.И. Фонвизин, использовал нарушение редукции русских гласных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карашо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 и ошибки в области произношения аффрикаты [</w:t>
      </w:r>
      <w:proofErr w:type="gramStart"/>
      <w:r w:rsidRPr="00131EF2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131EF2">
        <w:rPr>
          <w:rFonts w:ascii="Times New Roman" w:eastAsia="Times New Roman" w:hAnsi="Times New Roman" w:cs="Times New Roman"/>
          <w:sz w:val="24"/>
          <w:szCs w:val="24"/>
        </w:rPr>
        <w:t>']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ошень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00000B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В произведении «Крещеный китаец» (1927) А. Белого встречаем немку </w:t>
      </w:r>
      <w:proofErr w:type="spellStart"/>
      <w:r w:rsidRPr="00131EF2">
        <w:rPr>
          <w:rFonts w:ascii="Times New Roman" w:eastAsia="Times New Roman" w:hAnsi="Times New Roman" w:cs="Times New Roman"/>
          <w:sz w:val="24"/>
          <w:szCs w:val="24"/>
        </w:rPr>
        <w:t>Генриэтту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1EF2">
        <w:rPr>
          <w:rFonts w:ascii="Times New Roman" w:eastAsia="Times New Roman" w:hAnsi="Times New Roman" w:cs="Times New Roman"/>
          <w:sz w:val="24"/>
          <w:szCs w:val="24"/>
        </w:rPr>
        <w:t>Мартыновну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. В качестве основного средства воссоздания звукового «портрета» немки А. Белый, так же, как и Ф.М. Достоевский, выбрал такую черту немецкого акцента, как нарушение противопоставления согласных по признаку твердости/мягкости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дошля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), в том числе замену сочетания типа ТЯ сочетанием типа ТЬЯ (*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поньяля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>). Стоит отметить, что А. Белый, как и Ф.М. Достоевский, для изображения немки не использовал такую яркую черту, как мена звонких согласных на глухие, несмотря на ее распространенность и типичность для немецкого акцента.</w:t>
      </w:r>
    </w:p>
    <w:p w14:paraId="0000000C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Таким образом, проведенное исследование показало, что для стилизации немецкого акцента писатели выбирают самые разные черты интерферированной русской речи немцев. Наиболее распространенные черты немецкого акцента, которые выбирают русские писатели, – ошибочное смешение глухих и звонких согласных и </w:t>
      </w:r>
      <w:proofErr w:type="spellStart"/>
      <w:r w:rsidRPr="00131EF2">
        <w:rPr>
          <w:rFonts w:ascii="Times New Roman" w:eastAsia="Times New Roman" w:hAnsi="Times New Roman" w:cs="Times New Roman"/>
          <w:sz w:val="24"/>
          <w:szCs w:val="24"/>
        </w:rPr>
        <w:t>неразличение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согласных по признаку твердости/мягкости: две данные черты, безусловно, на самом деле весьма типичны для немецкого акцента в русской речи. Реже в речи персонажей-немцев появляются такие черты, как отсутствие конечного [й] в окончаниях прилагательных, замена звука [ц] звуком [с], нарушение правил редукции русских гласных и различные ошибки в произношении мягкой аффрикаты.</w:t>
      </w:r>
    </w:p>
    <w:p w14:paraId="0000000D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>Следует отметить, что фонетический «портрет» немца, созданный Д.И. Фонвизиным, близок «портрету», который создал А.С. Пушкин, так как оба писателя активно использовали такую черту немецкого акцента, как ошибочное смешение глухих и звонких согласных. «Портреты» немцев, созданные Ф.М. Достоевским и А. Белым, достаточно сильно отличаются от персонажей А.С. Пушкина и Д.И. Фонвизина, в первую очередь, потому, что нарушение противопоставления согласных по глухости/звонкости не так часто выбиралось этими писателями. Вместе с тем, они широко использовали присущее немецкому акценту нарушение противопоставления согласных по твердости/мягкости.</w:t>
      </w:r>
    </w:p>
    <w:p w14:paraId="0000000E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yw0it19r783" w:colFirst="0" w:colLast="0"/>
      <w:bookmarkEnd w:id="1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Результаты изучения стилизации немецкого акцента на письме имеют не только теоретическое, но и практическое значение: они могут быть использованы в курсах обучения иностранцев русскому произношению, а также в различных курсах культурологического и </w:t>
      </w:r>
      <w:proofErr w:type="spellStart"/>
      <w:r w:rsidRPr="00131EF2">
        <w:rPr>
          <w:rFonts w:ascii="Times New Roman" w:eastAsia="Times New Roman" w:hAnsi="Times New Roman" w:cs="Times New Roman"/>
          <w:sz w:val="24"/>
          <w:szCs w:val="24"/>
        </w:rPr>
        <w:t>лингвокультурологического</w:t>
      </w:r>
      <w:proofErr w:type="spellEnd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характера.</w:t>
      </w:r>
    </w:p>
    <w:p w14:paraId="0000000F" w14:textId="77777777" w:rsidR="007B2B82" w:rsidRPr="00131EF2" w:rsidRDefault="007B2B8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801yxr33rw01" w:colFirst="0" w:colLast="0"/>
      <w:bookmarkEnd w:id="2"/>
    </w:p>
    <w:p w14:paraId="00000010" w14:textId="77777777" w:rsidR="007B2B82" w:rsidRPr="00131EF2" w:rsidRDefault="00131EF2" w:rsidP="00131EF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59onx44tid9" w:colFirst="0" w:colLast="0"/>
      <w:bookmarkEnd w:id="3"/>
      <w:r w:rsidRPr="00131EF2">
        <w:rPr>
          <w:rFonts w:ascii="Times New Roman" w:eastAsia="Times New Roman" w:hAnsi="Times New Roman" w:cs="Times New Roman"/>
          <w:sz w:val="24"/>
          <w:szCs w:val="24"/>
        </w:rPr>
        <w:t>Литература</w:t>
      </w:r>
    </w:p>
    <w:p w14:paraId="00000011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4" w:name="_heading=h.bbh0y8hructs" w:colFirst="0" w:colLast="0"/>
      <w:bookmarkEnd w:id="4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Бархударова</w:t>
      </w:r>
      <w:proofErr w:type="spellEnd"/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 Е.Л., Рубцова М.А.</w:t>
      </w:r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Графическая ст</w:t>
      </w:r>
      <w:r w:rsidRPr="00131E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илизация немецкого акцента в пьесе Д.И. Фонвизина </w:t>
      </w:r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«Недоросль» </w:t>
      </w:r>
      <w:r w:rsidRPr="00131EF2">
        <w:rPr>
          <w:rFonts w:ascii="Times New Roman" w:eastAsia="Times New Roman" w:hAnsi="Times New Roman" w:cs="Times New Roman"/>
          <w:color w:val="222222"/>
          <w:sz w:val="24"/>
          <w:szCs w:val="24"/>
        </w:rPr>
        <w:t>// Наука и культура: поиски и открытия: материалы XX Международной научно-практической конференции / Российский государственный университет народного хозяйства имени В.И. Вернадского. Балашиха, 2025. С.118–121.</w:t>
      </w:r>
    </w:p>
    <w:p w14:paraId="00000012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31EF2">
        <w:rPr>
          <w:rFonts w:ascii="Times New Roman" w:eastAsia="Times New Roman" w:hAnsi="Times New Roman" w:cs="Times New Roman"/>
          <w:i/>
          <w:iCs/>
          <w:sz w:val="24"/>
          <w:szCs w:val="24"/>
        </w:rPr>
        <w:t>Глухова Е.С.</w:t>
      </w:r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Немецкий акцент в области произношения русских согласных: лингвистическая реальность и </w:t>
      </w:r>
      <w:proofErr w:type="gramStart"/>
      <w:r w:rsidRPr="00131EF2">
        <w:rPr>
          <w:rFonts w:ascii="Times New Roman" w:eastAsia="Times New Roman" w:hAnsi="Times New Roman" w:cs="Times New Roman"/>
          <w:sz w:val="24"/>
          <w:szCs w:val="24"/>
        </w:rPr>
        <w:t>стилизация</w:t>
      </w:r>
      <w:proofErr w:type="gramEnd"/>
      <w:r w:rsidRPr="00131EF2">
        <w:rPr>
          <w:rFonts w:ascii="Times New Roman" w:eastAsia="Times New Roman" w:hAnsi="Times New Roman" w:cs="Times New Roman"/>
          <w:sz w:val="24"/>
          <w:szCs w:val="24"/>
        </w:rPr>
        <w:t xml:space="preserve"> // Актуальные проблемы филологической науки: взгляд нового поколения: Материалы XX-XXI Международных конференций студентов, аспирантов и молодых ученых «Ломоносов» / Ред.–сост. А.Е. Беликов. М., 2015.</w:t>
      </w:r>
    </w:p>
    <w:p w14:paraId="00000013" w14:textId="77777777" w:rsidR="007B2B82" w:rsidRPr="00131EF2" w:rsidRDefault="00131EF2" w:rsidP="00131E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31E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 </w:t>
      </w:r>
      <w:r w:rsidRPr="00131EF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Кузнецова Л.Н.</w:t>
      </w:r>
      <w:r w:rsidRPr="00131E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Иноязычный акцент в характерных ролях // Культура речи на сцене и на экране / Отв. ред. Л.И. Скворцов, Л.Н. Кузнецова. М., 1986. С.35–61.</w:t>
      </w:r>
    </w:p>
    <w:sectPr w:rsidR="007B2B82" w:rsidRPr="00131EF2" w:rsidSect="009E6751">
      <w:pgSz w:w="11909" w:h="16834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11AFE480-8E92-475D-A000-9E170DF6492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5AC8A61F-E6EC-47C2-A9D2-622C9A77AD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2B82"/>
    <w:rsid w:val="00131EF2"/>
    <w:rsid w:val="00204630"/>
    <w:rsid w:val="0044109F"/>
    <w:rsid w:val="007B2B82"/>
    <w:rsid w:val="009E6751"/>
    <w:rsid w:val="00C440AF"/>
    <w:rsid w:val="00EE126D"/>
    <w:rsid w:val="00F94DD4"/>
    <w:rsid w:val="00FC3C43"/>
    <w:rsid w:val="00FD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IdvHsTGNNVxrY4+d+r1mY8Ms6Q==">CgMxLjAyDmgud3l3MGl0MTlyNzgzMg5oLjgwMXl4cjMzcncwMTINaC41OW9ueDQ0dGlkOTIOaC5iYmgweThocnVjdHM4AHIhMW56V19zTTNlUlgyRy1XcndPU1lzMGhpamlYN2REMTVR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733</Words>
  <Characters>5115</Characters>
  <Application>Microsoft Office Word</Application>
  <DocSecurity>0</DocSecurity>
  <Lines>86</Lines>
  <Paragraphs>17</Paragraphs>
  <ScaleCrop>false</ScaleCrop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25</cp:revision>
  <dcterms:created xsi:type="dcterms:W3CDTF">2026-02-24T19:53:00Z</dcterms:created>
  <dcterms:modified xsi:type="dcterms:W3CDTF">2026-02-24T22:10:00Z</dcterms:modified>
</cp:coreProperties>
</file>