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uppressLineNumbers w:val="false"/>
        <w:pBdr/>
        <w:spacing w:after="0" w:before="0" w:line="240" w:lineRule="auto"/>
        <w:ind w:firstLine="0"/>
        <w:jc w:val="center"/>
        <w:rPr>
          <w:rFonts w:ascii="Times New Roman" w:hAnsi="Times New Roman" w:eastAsia="Times New Roman" w:cs="Times New Roman"/>
          <w:b/>
          <w:bCs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Музейная педагогика в практике преподавания РКИ</w:t>
      </w:r>
      <w:r>
        <w:rPr>
          <w:rFonts w:ascii="Times New Roman" w:hAnsi="Times New Roman" w:eastAsia="Times New Roman" w:cs="Times New Roman"/>
          <w:b/>
          <w:bCs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i w:val="0"/>
          <w:sz w:val="24"/>
          <w:szCs w:val="24"/>
          <w:highlight w:val="none"/>
        </w:rPr>
      </w:r>
    </w:p>
    <w:p w14:paraId="6B6B891B">
      <w:pPr>
        <w:suppressLineNumbers w:val="false"/>
        <w:pBdr/>
        <w:spacing w:after="0" w:before="0" w:line="240" w:lineRule="auto"/>
        <w:ind w:firstLine="0"/>
        <w:jc w:val="center"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Попова Алина Александровна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53205E33">
      <w:pPr>
        <w:pBdr/>
        <w:spacing w:after="0" w:line="240" w:lineRule="auto"/>
        <w:ind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Студентка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Казанского (Приволжского) федерального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Казань, Россия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p w14:paraId="7F58C8B7">
      <w:pPr>
        <w:suppressLineNumbers w:val="false"/>
        <w:pBdr/>
        <w:spacing w:after="0" w:before="24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Музейная педагогика начала формироваться на рубеже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XIX-XX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 веков, особая роль в разработке данного направления отводится Германии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(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А. Лихтварк, А. Рейхвен, Г. Фройденталь, К. Фр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изен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).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Следуя немецкой традиции, отечественное определение трактует музейную педагогику как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междисциплинарную область знаний, объединяющую «музееведение, педагогику, психологию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, социологию и культурологию»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en-US"/>
        </w:rPr>
        <w:t xml:space="preserve"> [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Рябова: 24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en-US"/>
        </w:rPr>
        <w:t xml:space="preserve">]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Как правило, музейная педагогика рассматривается в контексте школьного образования, однако ее методический потенциал значительно шире.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63BE9CEF">
      <w:pPr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данной работы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является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рассмот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рение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теоретически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основани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й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интеграции музейной педагогики в практику преподавания РКИ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6C14D701">
      <w:pPr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Обладая высокой силой информационного и эмоционального воздействия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, выступая частью социокультурной среды, музей, безусловно, и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грает важную роль в знакомстве иностранных студентов с культурой, бытом и историей страны изучаемого языка. Включение основных принципов музейно-педагогического процесса позволит достичь более высоких результатов взаимодействия учащихся с музейной средой. 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68979D1B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Во-первых, в основе такого взаимодействия должна лежать интерактивность,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поскольку успешное освоение информации заключается в самостоятельной работе студентов. Выбирая ту или иную форму реализации музейно-педагогический деятельности, преподавателю РКИ следует ставить перед собой цель преодоления пассивной роли 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  <w:t xml:space="preserve">музейных зрителей. Выполняя кумулятивную функцию, музейная среда дает широкие возможности для пог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  <w:t xml:space="preserve">ружения иностранных студентов в культурно-языковую среду. Современные формы музейно-педагогической деятельности позволяют преподавателю перейти от привычного монолога-экскурсии к диалогу через включение игровых элементов, проектных и групповых форм работы.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53F1857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Во-вторых, организация работы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 с музейной средой подразумевает ко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мплексность. С методической точки зрения это означает, что результатом музейно-педагогического воздействия должно стать комплексное развитие целого ряда компетенций: не только социокультурной и лингвострановедческой, но и языковой и коммуникативно-речевой.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Иными словами, музейные экспонаты не должны восприниматься студентами лишь как иллюстрация к страноведческому материалу. Подлинная комплексность заключается в том, что в пространстве музея 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знание о культуре неразрывно соединяется с языковой практикой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. Рассматривая экспонат, студент одновременно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усваивает новые лексические единицы и реалии (языковая компетенция),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понимает их культурный и исторический контекст (социокультурная компетенция),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в ситуации естественного общения (с преподавателем, партнерами по группе) учится использовать эти знания для построения высказываний, вопросов и суждений (коммуникативно-речевая компетенция).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bCs w:val="0"/>
          <w:i w:val="0"/>
          <w:szCs w:val="24"/>
          <w:highlight w:val="none"/>
          <w:lang w:val="ru-RU" w:bidi="ru-RU"/>
          <w14:ligatures w14:val="none"/>
        </w:rPr>
      </w:r>
    </w:p>
    <w:p w14:paraId="3D579EDB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В-третьих, музейно-педагогический процесс должен отвечать принципу программности, т.е. усвоение информации и приобретение умений обеспечивается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специально разработанными программами. Под разработкой такой программы в обучении русскому языку средствами музейной среды подразумеваетс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я отбор экспонатов в соответствии с целью и задачами урока, адаптация аутентичного текстового материала с ориентацией на уровень владения языком учащихся, разработка системы заданий для предкоммуникативного, коммуникативного и посткоммуникативного уровней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en-US"/>
        </w:rPr>
        <w:t xml:space="preserve">[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Шляхтина: 34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en-US"/>
        </w:rPr>
        <w:t xml:space="preserve">]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 w14:paraId="3E689C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Таким образом,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интеграция музейной педагогики в практику преподавания русского языка как иностранного открывает новые перспективы для формирования у учащихся не только языковых, но и общекультурных компетенций. Музейное простр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анство при грамотном методическом сопровождении способно стать полноценной образовательной средой, где изучение языка происходит в естественном контексте культуры.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Cs w:val="24"/>
          <w:highlight w:val="none"/>
          <w:lang w:val="ru-RU"/>
          <w14:ligatures w14:val="none"/>
        </w:rPr>
      </w:r>
    </w:p>
    <w:p w14:paraId="7526E3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Выделенные в работе принципы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 интерактивность, комплексность и программность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 составляют теоретический фундамент для построения эффективного музейно-педагогического процесса в рамках РКИ. Интерактивность обеспечивает переход от пассивного «созерцания» к ак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тивному диалогу с музейной средой; комплексность гарантирует одновременное развитие языковой, речевой и социокультурной компетенций; программность вносит в эту деятельность системность и методическую обоснованность.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 w14:paraId="1235556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40" w:line="240" w:lineRule="auto"/>
        <w:ind w:firstLine="0"/>
        <w:jc w:val="center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  <w:lang w:val="ru-RU" w:bidi="ru-RU"/>
        </w:rPr>
        <w:t xml:space="preserve">Литература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  <w14:ligatures w14:val="none"/>
        </w:rPr>
      </w:r>
    </w:p>
    <w:p w14:paraId="00B5CF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1.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  <w:t xml:space="preserve"> Рябова Г.Н.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Музейная педагогика: учебно-методическое пособие. Пенза, 2020.</w:t>
      </w:r>
      <w:r/>
    </w:p>
    <w:p w14:paraId="1161D0A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2.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 Шляхтина Л.М. 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  <w:t xml:space="preserve">Музейная педагогика: учебно-методическое пособие. СПб., 2021.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</w:r>
    </w:p>
    <w:p w14:paraId="68CF0C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/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/>
    </w:p>
    <w:p w14:paraId="23E6A07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40" w:line="240" w:lineRule="auto"/>
        <w:ind w:firstLine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 w14:paraId="05FB9D9D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7604F6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 w:bidi="ru-RU"/>
          <w14:ligatures w14:val="none"/>
        </w:rPr>
      </w:r>
    </w:p>
    <w:p w14:paraId="2A0C6D9F">
      <w:pPr>
        <w:suppressLineNumbers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14:ligatures w14:val="none"/>
        </w:rPr>
      </w:r>
    </w:p>
    <w:p w14:paraId="1D7E10FE">
      <w:pPr>
        <w:suppressLineNumbers w:val="false"/>
        <w:pBdr/>
        <w:spacing w:after="200" w:before="0" w:line="240" w:lineRule="auto"/>
        <w:ind w:firstLine="0"/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p w14:paraId="59F75E14">
      <w:pPr>
        <w:suppressLineNumbers w:val="false"/>
        <w:pBdr/>
        <w:spacing w:after="200" w:before="0" w:line="240" w:lineRule="auto"/>
        <w:ind w:firstLine="0"/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1417" w:bottom="1134" w:left="141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129D3"/>
    <w:lvl w:ilvl="0">
      <w:isLgl w:val="false"/>
      <w:legacy w:legacy="true" w:legacyIndent="0" w:legacySpace="0"/>
      <w:lvlJc w:val="left"/>
      <w:lvlText w:val="%1."/>
      <w:numFmt w:val="decimal"/>
      <w:pPr>
        <w:pBdr/>
        <w:spacing/>
        <w:ind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3E950775"/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nsid w:val="3D56FAA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>
    <w:name w:val="Table Grid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3">
    <w:name w:val="Heading 1"/>
    <w:basedOn w:val="892"/>
    <w:next w:val="892"/>
    <w:link w:val="8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4">
    <w:name w:val="Heading 2"/>
    <w:basedOn w:val="892"/>
    <w:next w:val="892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5">
    <w:name w:val="Heading 3"/>
    <w:basedOn w:val="892"/>
    <w:next w:val="892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6">
    <w:name w:val="Heading 4"/>
    <w:basedOn w:val="892"/>
    <w:next w:val="892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7">
    <w:name w:val="Heading 5"/>
    <w:basedOn w:val="892"/>
    <w:next w:val="892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8">
    <w:name w:val="Heading 6"/>
    <w:basedOn w:val="892"/>
    <w:next w:val="892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9">
    <w:name w:val="Heading 7"/>
    <w:basedOn w:val="892"/>
    <w:next w:val="892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0">
    <w:name w:val="Heading 8"/>
    <w:basedOn w:val="892"/>
    <w:next w:val="892"/>
    <w:link w:val="8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Heading 9"/>
    <w:basedOn w:val="892"/>
    <w:next w:val="892"/>
    <w:link w:val="8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character" w:styleId="843">
    <w:name w:val="Heading 1 Char"/>
    <w:basedOn w:val="842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>
    <w:name w:val="Heading 2 Char"/>
    <w:basedOn w:val="842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>
    <w:name w:val="Heading 3 Char"/>
    <w:basedOn w:val="842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>
    <w:name w:val="Heading 4 Char"/>
    <w:basedOn w:val="842"/>
    <w:link w:val="83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>
    <w:name w:val="Heading 5 Char"/>
    <w:basedOn w:val="842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>
    <w:name w:val="Heading 6 Char"/>
    <w:basedOn w:val="842"/>
    <w:link w:val="8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>
    <w:name w:val="Heading 7 Char"/>
    <w:basedOn w:val="842"/>
    <w:link w:val="8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>
    <w:name w:val="Heading 8 Char"/>
    <w:basedOn w:val="842"/>
    <w:link w:val="8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9 Char"/>
    <w:basedOn w:val="842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Title"/>
    <w:basedOn w:val="892"/>
    <w:next w:val="892"/>
    <w:link w:val="85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3">
    <w:name w:val="Title Char"/>
    <w:basedOn w:val="842"/>
    <w:link w:val="8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4">
    <w:name w:val="Subtitle"/>
    <w:basedOn w:val="892"/>
    <w:next w:val="892"/>
    <w:link w:val="85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5">
    <w:name w:val="Subtitle Char"/>
    <w:basedOn w:val="842"/>
    <w:link w:val="8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6">
    <w:name w:val="Quote"/>
    <w:basedOn w:val="892"/>
    <w:next w:val="892"/>
    <w:link w:val="85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7">
    <w:name w:val="Quote Char"/>
    <w:basedOn w:val="842"/>
    <w:link w:val="85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9">
    <w:name w:val="Intense Quote"/>
    <w:basedOn w:val="892"/>
    <w:next w:val="892"/>
    <w:link w:val="86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0">
    <w:name w:val="Intense Quote Char"/>
    <w:basedOn w:val="842"/>
    <w:link w:val="8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1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2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7">
    <w:name w:val="Header"/>
    <w:basedOn w:val="892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Header Char"/>
    <w:basedOn w:val="842"/>
    <w:link w:val="867"/>
    <w:uiPriority w:val="99"/>
    <w:pPr>
      <w:pBdr/>
      <w:spacing/>
      <w:ind/>
    </w:pPr>
  </w:style>
  <w:style w:type="paragraph" w:styleId="869">
    <w:name w:val="Footer"/>
    <w:basedOn w:val="892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Footer Char"/>
    <w:basedOn w:val="842"/>
    <w:link w:val="869"/>
    <w:uiPriority w:val="99"/>
    <w:pPr>
      <w:pBdr/>
      <w:spacing/>
      <w:ind/>
    </w:pPr>
  </w:style>
  <w:style w:type="paragraph" w:styleId="871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2">
    <w:name w:val="footnote text"/>
    <w:basedOn w:val="892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Footnote Text Char"/>
    <w:basedOn w:val="842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75">
    <w:name w:val="endnote text"/>
    <w:basedOn w:val="892"/>
    <w:link w:val="8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6">
    <w:name w:val="Endnote Text Char"/>
    <w:basedOn w:val="842"/>
    <w:link w:val="875"/>
    <w:uiPriority w:val="99"/>
    <w:semiHidden/>
    <w:pPr>
      <w:pBdr/>
      <w:spacing/>
      <w:ind/>
    </w:pPr>
    <w:rPr>
      <w:sz w:val="20"/>
      <w:szCs w:val="20"/>
    </w:rPr>
  </w:style>
  <w:style w:type="character" w:styleId="877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78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9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0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1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2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3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4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5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6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7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8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9">
    <w:name w:val="Placeholder Text"/>
    <w:basedOn w:val="842"/>
    <w:uiPriority w:val="99"/>
    <w:semiHidden/>
    <w:pPr>
      <w:pBdr/>
      <w:spacing/>
      <w:ind/>
    </w:pPr>
    <w:rPr>
      <w:color w:val="666666"/>
    </w:r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paragraph" w:styleId="892" w:default="1">
    <w:name w:val="Normal"/>
    <w:qFormat/>
    <w:pPr>
      <w:pBdr/>
      <w:spacing/>
      <w:ind/>
    </w:pPr>
  </w:style>
  <w:style w:type="table" w:styleId="89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paragraph" w:styleId="895">
    <w:name w:val="No Spacing"/>
    <w:basedOn w:val="892"/>
    <w:uiPriority w:val="1"/>
    <w:qFormat/>
    <w:pPr>
      <w:pBdr/>
      <w:spacing w:after="0" w:line="240" w:lineRule="auto"/>
      <w:ind/>
    </w:pPr>
  </w:style>
  <w:style w:type="paragraph" w:styleId="896">
    <w:name w:val="List Paragraph"/>
    <w:basedOn w:val="892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2026-03-01T19:10:13Z</dcterms:modified>
</cp:coreProperties>
</file>