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2B12E" w14:textId="26D35FF0" w:rsidR="0082542A" w:rsidRPr="00225C71" w:rsidRDefault="00225C71" w:rsidP="00225C7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lang w:val="ru-RU"/>
        </w:rPr>
      </w:pPr>
      <w:r w:rsidRPr="00225C71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Исследование стратегий и эффектов распространения традиционной китайской оперы в контексте новых медиа</w:t>
      </w:r>
    </w:p>
    <w:p w14:paraId="49891968" w14:textId="15A1654D" w:rsidR="00225C71" w:rsidRPr="00225C71" w:rsidRDefault="00225C71" w:rsidP="00225C7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lang w:val="ru-RU"/>
        </w:rPr>
      </w:pPr>
      <w:r w:rsidRPr="00225C71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Пань Цзя</w:t>
      </w:r>
    </w:p>
    <w:p w14:paraId="7FE6D3A1" w14:textId="271A6DCA" w:rsidR="0082542A" w:rsidRPr="0082542A" w:rsidRDefault="0082542A" w:rsidP="00225C71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82542A">
        <w:rPr>
          <w:rFonts w:ascii="Times New Roman" w:hAnsi="Times New Roman" w:cs="Times New Roman"/>
          <w:i/>
          <w:iCs/>
          <w:sz w:val="24"/>
          <w:lang w:val="ru-RU"/>
        </w:rPr>
        <w:t>студентка</w:t>
      </w:r>
    </w:p>
    <w:p w14:paraId="41FDAF0E" w14:textId="6EA76F4C" w:rsidR="0082542A" w:rsidRPr="0082542A" w:rsidRDefault="0082542A" w:rsidP="00225C71">
      <w:pPr>
        <w:spacing w:line="240" w:lineRule="auto"/>
        <w:jc w:val="center"/>
        <w:rPr>
          <w:rFonts w:ascii="Times New Roman" w:hAnsi="Times New Roman" w:cs="Times New Roman" w:hint="eastAsia"/>
          <w:i/>
          <w:iCs/>
          <w:sz w:val="24"/>
          <w:lang w:val="ru-RU"/>
        </w:rPr>
      </w:pPr>
      <w:r w:rsidRPr="0082542A">
        <w:rPr>
          <w:rFonts w:ascii="Times New Roman" w:hAnsi="Times New Roman" w:cs="Times New Roman"/>
          <w:i/>
          <w:iCs/>
          <w:sz w:val="24"/>
          <w:lang w:val="ru-RU"/>
        </w:rPr>
        <w:t>Московский государственный университет имени М.В.Ломоносова,</w:t>
      </w:r>
    </w:p>
    <w:p w14:paraId="55080E75" w14:textId="7DD9DC8B" w:rsidR="0082542A" w:rsidRPr="0082542A" w:rsidRDefault="0082542A" w:rsidP="00225C71">
      <w:pPr>
        <w:spacing w:line="240" w:lineRule="auto"/>
        <w:jc w:val="center"/>
        <w:rPr>
          <w:rFonts w:ascii="Times New Roman" w:hAnsi="Times New Roman" w:cs="Times New Roman" w:hint="eastAsia"/>
          <w:i/>
          <w:iCs/>
          <w:sz w:val="24"/>
          <w:lang w:val="ru-RU"/>
        </w:rPr>
      </w:pPr>
      <w:r w:rsidRPr="0082542A">
        <w:rPr>
          <w:rFonts w:ascii="Times New Roman" w:hAnsi="Times New Roman" w:cs="Times New Roman"/>
          <w:i/>
          <w:iCs/>
          <w:sz w:val="24"/>
          <w:lang w:val="ru-RU"/>
        </w:rPr>
        <w:t>Искусства</w:t>
      </w:r>
      <w:r w:rsidRPr="0082542A">
        <w:rPr>
          <w:rFonts w:ascii="Times New Roman" w:hAnsi="Times New Roman" w:cs="Times New Roman"/>
          <w:i/>
          <w:iCs/>
          <w:sz w:val="24"/>
          <w:lang w:val="ru-RU"/>
        </w:rPr>
        <w:t xml:space="preserve"> </w:t>
      </w:r>
      <w:r w:rsidRPr="0082542A">
        <w:rPr>
          <w:rFonts w:ascii="Times New Roman" w:hAnsi="Times New Roman" w:cs="Times New Roman"/>
          <w:i/>
          <w:iCs/>
          <w:sz w:val="24"/>
          <w:lang w:val="ru-RU"/>
        </w:rPr>
        <w:t>факультет, Москва, Россия</w:t>
      </w:r>
    </w:p>
    <w:p w14:paraId="7BE3298E" w14:textId="78BCD9CA" w:rsidR="0082542A" w:rsidRPr="0082542A" w:rsidRDefault="0082542A" w:rsidP="00225C71">
      <w:pPr>
        <w:spacing w:line="240" w:lineRule="auto"/>
        <w:jc w:val="center"/>
        <w:rPr>
          <w:rFonts w:ascii="Times New Roman" w:hAnsi="Times New Roman" w:cs="Times New Roman" w:hint="eastAsia"/>
          <w:i/>
          <w:iCs/>
          <w:sz w:val="24"/>
        </w:rPr>
      </w:pPr>
      <w:r w:rsidRPr="0082542A">
        <w:rPr>
          <w:rFonts w:ascii="Times New Roman" w:hAnsi="Times New Roman" w:cs="Times New Roman"/>
          <w:i/>
          <w:iCs/>
          <w:sz w:val="24"/>
        </w:rPr>
        <w:t xml:space="preserve">E–mail: </w:t>
      </w:r>
      <w:r w:rsidRPr="0082542A">
        <w:rPr>
          <w:rFonts w:ascii="Times New Roman" w:hAnsi="Times New Roman" w:cs="Times New Roman" w:hint="eastAsia"/>
          <w:i/>
          <w:iCs/>
          <w:sz w:val="24"/>
        </w:rPr>
        <w:t>cpan7080@g</w:t>
      </w:r>
      <w:r>
        <w:rPr>
          <w:rFonts w:ascii="Times New Roman" w:hAnsi="Times New Roman" w:cs="Times New Roman" w:hint="eastAsia"/>
          <w:i/>
          <w:iCs/>
          <w:sz w:val="24"/>
        </w:rPr>
        <w:t>mail.com</w:t>
      </w:r>
    </w:p>
    <w:p w14:paraId="0402E513" w14:textId="42E793A0" w:rsidR="00B22582" w:rsidRPr="00B22582" w:rsidRDefault="00B22582" w:rsidP="008C0609">
      <w:pPr>
        <w:spacing w:line="240" w:lineRule="auto"/>
        <w:ind w:firstLine="397"/>
        <w:rPr>
          <w:rFonts w:ascii="Times New Roman" w:hAnsi="Times New Roman" w:cs="Times New Roman" w:hint="eastAsia"/>
          <w:sz w:val="24"/>
          <w:lang w:val="ru-RU"/>
        </w:rPr>
      </w:pPr>
      <w:r w:rsidRPr="00B22582">
        <w:rPr>
          <w:rFonts w:ascii="Times New Roman" w:hAnsi="Times New Roman" w:cs="Times New Roman"/>
          <w:sz w:val="24"/>
          <w:lang w:val="ru-RU"/>
        </w:rPr>
        <w:t>В условиях стремительного развития цифровых технологий и трансформации медиасреды традиционная китайская опера, являющаяся важной частью нематериального культурного наследия и «визитной карточкой» китайской культуры, сталкивается с серьезными вызовами: под напором современных и иностранных культур интерес к опере угасает, её экономические перспективы становятся туманными, а число профессиональных кадров неуклонно сокращается. Объектом данного исследования является процесс распространения традиционной китайской оперы в среде новых медиа, а предметом — стратегии, используемые для продвижения оперного контента на различных цифровых платформах, и их коммуникативные эффекты. Цель работы заключается в выявлении, анализе и систематизации ключевых стратегий распространения оперы в новых медиа, а также в оценке их эффективности для привлечения и удержания аудитории.</w:t>
      </w:r>
    </w:p>
    <w:p w14:paraId="60B53CDE" w14:textId="49173738" w:rsidR="00B22582" w:rsidRDefault="00B22582" w:rsidP="008C0609">
      <w:pPr>
        <w:spacing w:line="240" w:lineRule="auto"/>
        <w:ind w:firstLine="397"/>
        <w:rPr>
          <w:rFonts w:ascii="Times New Roman" w:hAnsi="Times New Roman" w:cs="Times New Roman"/>
          <w:sz w:val="24"/>
          <w:lang w:val="ru-RU"/>
        </w:rPr>
      </w:pPr>
      <w:r w:rsidRPr="00B22582">
        <w:rPr>
          <w:rFonts w:ascii="Times New Roman" w:hAnsi="Times New Roman" w:cs="Times New Roman"/>
          <w:sz w:val="24"/>
          <w:lang w:val="ru-RU"/>
        </w:rPr>
        <w:t>Центральным положением данного исследования является утверждение о том, что новые медиа, и особенно платформы коротких видео, открывают беспрецедентные возможности для возрождения и популяризации оперного искусства, позволяя преодолеть временные и пространственные ограничения, привлечь молодёжную и международную аудиторию, а также создать новые формы взаимодействия со зрителем. Эффективность распространения оперы в новых медиа напрямую зависит от грамотного использования мультимодальных стратегий — визуальных, аудиальных и текстовых, которые не только усиливают выразительность контента, но и способствуют преодолению культурных и языковых барьеров в межкультурной коммуникации, облегчая «декодирование» традиционных культурных кодов для зарубежной аудитории. Особую роль в этом процессе играет феномен «облачного исполнительского искусства», получивший мощный импульс в период пандемии COVID-19: онлайн-трансляции спектаклей, стримы, виртуальные гастроли и платные показы не только обеспечили выживание оперных театров в кризисных условиях, но и сформировали новые модели взаимодействия со зрителем, новые культурные рынки и новые концепции распространения, что в перспективе может привести к формированию устойчивой экосистемы, где цифровые платформы выступают в роли инструмента, привлекающего новую аудиторию в традиционные театры.</w:t>
      </w:r>
    </w:p>
    <w:p w14:paraId="309EAD95" w14:textId="38615D72" w:rsidR="00115DF4" w:rsidRDefault="00115DF4" w:rsidP="008C0609">
      <w:pPr>
        <w:spacing w:line="240" w:lineRule="auto"/>
        <w:ind w:firstLine="397"/>
        <w:rPr>
          <w:rFonts w:ascii="Times New Roman" w:hAnsi="Times New Roman" w:cs="Times New Roman"/>
          <w:sz w:val="24"/>
          <w:lang w:val="ru-RU"/>
        </w:rPr>
      </w:pPr>
      <w:r w:rsidRPr="00115DF4">
        <w:rPr>
          <w:rFonts w:ascii="Times New Roman" w:hAnsi="Times New Roman" w:cs="Times New Roman"/>
          <w:sz w:val="24"/>
          <w:lang w:val="ru-RU"/>
        </w:rPr>
        <w:t xml:space="preserve">Ярким примером успешного сочетания цифровых технологий с традиционным искусством китайской оперы является классическая пекинская опера «Дракон и Феникс приносят счастье», созданная в 2021 году в совместном производстве Государственного театра пекинской оперы и компании </w:t>
      </w:r>
      <w:r w:rsidRPr="00115DF4">
        <w:rPr>
          <w:rFonts w:ascii="Times New Roman" w:hAnsi="Times New Roman" w:cs="Times New Roman"/>
          <w:sz w:val="24"/>
        </w:rPr>
        <w:t>China</w:t>
      </w:r>
      <w:r w:rsidRPr="00115DF4">
        <w:rPr>
          <w:rFonts w:ascii="Times New Roman" w:hAnsi="Times New Roman" w:cs="Times New Roman"/>
          <w:sz w:val="24"/>
          <w:lang w:val="ru-RU"/>
        </w:rPr>
        <w:t xml:space="preserve"> </w:t>
      </w:r>
      <w:r w:rsidRPr="00115DF4">
        <w:rPr>
          <w:rFonts w:ascii="Times New Roman" w:hAnsi="Times New Roman" w:cs="Times New Roman"/>
          <w:sz w:val="24"/>
        </w:rPr>
        <w:t>Mobile</w:t>
      </w:r>
      <w:r w:rsidRPr="00115DF4">
        <w:rPr>
          <w:rFonts w:ascii="Times New Roman" w:hAnsi="Times New Roman" w:cs="Times New Roman"/>
          <w:sz w:val="24"/>
          <w:lang w:val="ru-RU"/>
        </w:rPr>
        <w:t xml:space="preserve"> </w:t>
      </w:r>
      <w:r w:rsidRPr="00115DF4">
        <w:rPr>
          <w:rFonts w:ascii="Times New Roman" w:hAnsi="Times New Roman" w:cs="Times New Roman"/>
          <w:sz w:val="24"/>
        </w:rPr>
        <w:t>Migu</w:t>
      </w:r>
      <w:r w:rsidRPr="00115DF4">
        <w:rPr>
          <w:rFonts w:ascii="Times New Roman" w:hAnsi="Times New Roman" w:cs="Times New Roman"/>
          <w:sz w:val="24"/>
          <w:lang w:val="ru-RU"/>
        </w:rPr>
        <w:t xml:space="preserve">. Главные роли в постановке исполнили известные артисты пекинской оперы Юй Куэйчжи и Ли Шэнсу, а на первый </w:t>
      </w:r>
      <w:r w:rsidRPr="00115DF4">
        <w:rPr>
          <w:rFonts w:ascii="Times New Roman" w:hAnsi="Times New Roman" w:cs="Times New Roman"/>
          <w:sz w:val="24"/>
          <w:lang w:val="ru-RU"/>
        </w:rPr>
        <w:lastRenderedPageBreak/>
        <w:t>день китайского лунного нового года спектакль был представлен зрителям в инновационном формате «5</w:t>
      </w:r>
      <w:r w:rsidRPr="00115DF4">
        <w:rPr>
          <w:rFonts w:ascii="Times New Roman" w:hAnsi="Times New Roman" w:cs="Times New Roman"/>
          <w:sz w:val="24"/>
        </w:rPr>
        <w:t>G</w:t>
      </w:r>
      <w:r w:rsidRPr="00115DF4">
        <w:rPr>
          <w:rFonts w:ascii="Times New Roman" w:hAnsi="Times New Roman" w:cs="Times New Roman"/>
          <w:sz w:val="24"/>
          <w:lang w:val="ru-RU"/>
        </w:rPr>
        <w:t xml:space="preserve"> + 4</w:t>
      </w:r>
      <w:r w:rsidRPr="00115DF4">
        <w:rPr>
          <w:rFonts w:ascii="Times New Roman" w:hAnsi="Times New Roman" w:cs="Times New Roman"/>
          <w:sz w:val="24"/>
        </w:rPr>
        <w:t>K</w:t>
      </w:r>
      <w:r w:rsidRPr="00115DF4">
        <w:rPr>
          <w:rFonts w:ascii="Times New Roman" w:hAnsi="Times New Roman" w:cs="Times New Roman"/>
          <w:sz w:val="24"/>
          <w:lang w:val="ru-RU"/>
        </w:rPr>
        <w:t xml:space="preserve"> + </w:t>
      </w:r>
      <w:r w:rsidRPr="00115DF4">
        <w:rPr>
          <w:rFonts w:ascii="Times New Roman" w:hAnsi="Times New Roman" w:cs="Times New Roman"/>
          <w:sz w:val="24"/>
        </w:rPr>
        <w:t>VR</w:t>
      </w:r>
      <w:r w:rsidRPr="00115DF4">
        <w:rPr>
          <w:rFonts w:ascii="Times New Roman" w:hAnsi="Times New Roman" w:cs="Times New Roman"/>
          <w:sz w:val="24"/>
          <w:lang w:val="ru-RU"/>
        </w:rPr>
        <w:t>». Благодаря использованию технологии 4</w:t>
      </w:r>
      <w:r w:rsidRPr="00115DF4">
        <w:rPr>
          <w:rFonts w:ascii="Times New Roman" w:hAnsi="Times New Roman" w:cs="Times New Roman"/>
          <w:sz w:val="24"/>
        </w:rPr>
        <w:t>K</w:t>
      </w:r>
      <w:r w:rsidRPr="00115DF4">
        <w:rPr>
          <w:rFonts w:ascii="Times New Roman" w:hAnsi="Times New Roman" w:cs="Times New Roman"/>
          <w:sz w:val="24"/>
          <w:lang w:val="ru-RU"/>
        </w:rPr>
        <w:t xml:space="preserve"> четкость изображения в четыре раза выше формата 1080</w:t>
      </w:r>
      <w:r w:rsidRPr="00115DF4">
        <w:rPr>
          <w:rFonts w:ascii="Times New Roman" w:hAnsi="Times New Roman" w:cs="Times New Roman"/>
          <w:sz w:val="24"/>
        </w:rPr>
        <w:t>P</w:t>
      </w:r>
      <w:r w:rsidRPr="00115DF4">
        <w:rPr>
          <w:rFonts w:ascii="Times New Roman" w:hAnsi="Times New Roman" w:cs="Times New Roman"/>
          <w:sz w:val="24"/>
          <w:lang w:val="ru-RU"/>
        </w:rPr>
        <w:t>, зрители могут видеть каждую деталь макияжа, костюмов и выражений лиц актёров, что значительно усиливает визуальное восприятие спектакля.</w:t>
      </w:r>
    </w:p>
    <w:p w14:paraId="51C5C1A6" w14:textId="5B426FEB" w:rsidR="00115DF4" w:rsidRPr="00115DF4" w:rsidRDefault="00115DF4" w:rsidP="008C0609">
      <w:pPr>
        <w:spacing w:line="240" w:lineRule="auto"/>
        <w:ind w:firstLine="397"/>
        <w:rPr>
          <w:rFonts w:ascii="Times New Roman" w:hAnsi="Times New Roman" w:cs="Times New Roman"/>
          <w:sz w:val="24"/>
          <w:lang w:val="ru-RU"/>
        </w:rPr>
      </w:pPr>
      <w:r w:rsidRPr="00115DF4">
        <w:rPr>
          <w:rFonts w:ascii="Times New Roman" w:hAnsi="Times New Roman" w:cs="Times New Roman"/>
          <w:sz w:val="24"/>
          <w:lang w:val="ru-RU"/>
        </w:rPr>
        <w:t xml:space="preserve">Особую ценность для привлечения новой, не знакомой с оперой аудитории представили такие нововведения, как «облачное введение» и «облачные комментарии», в рамках которых известные театральные деятели и учёные разъясняли ключевые особенности и достоинства постановки, существенно снижая порог вхождения для неподготовленных зрителей и повышая их интерес к просмотру. Кроме того, трансляция осуществлялась с нескольких камер, предоставляя зрителям возможность выбора ракурса — от общего плана до специального «следящего» ракурса за главными героями, что создавало эффект индивидуального просмотра и усиливало чувство вовлечённости в действие. Учитывая праздничную атмосферу китайского Нового года, организаторы пошли ещё дальше в воссоздании театральной атмосферы в цифровой среде, внедрив функции «облачного подарка» и «облачной </w:t>
      </w:r>
      <w:r w:rsidRPr="00115DF4">
        <w:rPr>
          <w:rFonts w:ascii="Times New Roman" w:hAnsi="Times New Roman" w:cs="Times New Roman"/>
          <w:sz w:val="24"/>
        </w:rPr>
        <w:t>VIP</w:t>
      </w:r>
      <w:r w:rsidRPr="00115DF4">
        <w:rPr>
          <w:rFonts w:ascii="Times New Roman" w:hAnsi="Times New Roman" w:cs="Times New Roman"/>
          <w:sz w:val="24"/>
          <w:lang w:val="ru-RU"/>
        </w:rPr>
        <w:t>-ложи», ссылку на которую можно было легко отправить родным и близким, приглашая их присоединиться к совместному просмотру.</w:t>
      </w:r>
      <w:r w:rsidRPr="00115DF4">
        <w:rPr>
          <w:rFonts w:ascii="Times New Roman" w:hAnsi="Times New Roman" w:cs="Times New Roman"/>
          <w:lang w:val="ru-RU"/>
        </w:rPr>
        <w:t xml:space="preserve"> </w:t>
      </w:r>
      <w:r w:rsidRPr="00115DF4">
        <w:rPr>
          <w:rFonts w:ascii="Times New Roman" w:hAnsi="Times New Roman" w:cs="Times New Roman"/>
          <w:sz w:val="24"/>
          <w:lang w:val="ru-RU"/>
        </w:rPr>
        <w:t>Результаты этого эксперимента впечатляют: за 15 дней показов было продано более 30 тысяч билетов, что эквивалентно аншлагам на более чем 30 спектаклях в театре Мэй Ланьфана, причём цена билета составляла всего 9,9 юаня для китайских зрителей и 9,9 доллара для зарубежных, что сделало это выдающееся представление доступным для беспрецедентно широкой аудитории по всему миру. Этот пример наглядно демонстрирует, как продуманное сочетание передовых технологий, учёта потребностей аудитории и сохранения художественной ценности может не только обеспечить выживание традиционного искусства в кризисных условиях, но и открыть для него принципиально новые рынки и возможности для развития, подтверждая тезис о том, что цифровые платформы способны выступать не просто каналом трансляции, но и мощным инструментом расширения аудитории и возрождения традиционной оперы в глобальном масштабе.</w:t>
      </w:r>
    </w:p>
    <w:p w14:paraId="57141F3B" w14:textId="1AAE2DDF" w:rsidR="00B22582" w:rsidRPr="00B22582" w:rsidRDefault="00B22582" w:rsidP="008C0609">
      <w:pPr>
        <w:spacing w:line="240" w:lineRule="auto"/>
        <w:ind w:firstLine="397"/>
        <w:rPr>
          <w:rFonts w:ascii="Times New Roman" w:hAnsi="Times New Roman" w:cs="Times New Roman" w:hint="eastAsia"/>
          <w:sz w:val="24"/>
          <w:lang w:val="ru-RU"/>
        </w:rPr>
      </w:pPr>
      <w:r w:rsidRPr="00B22582">
        <w:rPr>
          <w:rFonts w:ascii="Times New Roman" w:hAnsi="Times New Roman" w:cs="Times New Roman"/>
          <w:sz w:val="24"/>
          <w:lang w:val="ru-RU"/>
        </w:rPr>
        <w:t xml:space="preserve">Однако, как показывают проведённые исследования, современная практика распространения оперы в новых медиа сталкивается с рядом серьёзных проблем. Во-первых, погоня за внешними эффектами и трендами часто ведёт к упрощению, фрагментации и размыванию глубины традиционного искусства, когда визуальные эффекты доминируют над содержанием, а основа оперного исполнительства остаётся за кадром. Во-вторых, наблюдается острый дефицит профессиональных кадров, владеющих как оперным искусством, так и современными цифровыми инструментами: большинство контента создаётся любителями, а профессиональные артисты и театры пока недостаточно активно осваивают цифровую среду, что приводит к нехватке качественного и системного оперного контента. В-третьих, существует серьёзное неравенство в технологическом и кадровом обеспечении между крупными столичными театрами и провинциальными труппами, что ограничивает возможности использования передовых технологий для создания инновационных форм оперного искусства. В-четвёртых, наблюдается стагнация инноваций и трудности с удержанием внимания новой аудитории: после первоначального всплеска интереса многие оперные аккаунты сталкиваются с замедлением или полной остановкой роста числа подписчиков, что </w:t>
      </w:r>
      <w:r w:rsidRPr="00B22582">
        <w:rPr>
          <w:rFonts w:ascii="Times New Roman" w:hAnsi="Times New Roman" w:cs="Times New Roman"/>
          <w:sz w:val="24"/>
          <w:lang w:val="ru-RU"/>
        </w:rPr>
        <w:lastRenderedPageBreak/>
        <w:t>свидетельствует о недостаточной разработанности долгосрочных стратегий вовлечения и удержания аудитории.</w:t>
      </w:r>
    </w:p>
    <w:p w14:paraId="0C2A2F6F" w14:textId="39FEFD90" w:rsidR="007D32F7" w:rsidRPr="00B22582" w:rsidRDefault="00B22582" w:rsidP="00B22582">
      <w:pPr>
        <w:spacing w:line="240" w:lineRule="auto"/>
        <w:ind w:firstLine="397"/>
        <w:rPr>
          <w:rFonts w:ascii="Times New Roman" w:hAnsi="Times New Roman" w:cs="Times New Roman"/>
          <w:sz w:val="24"/>
          <w:lang w:val="ru-RU"/>
        </w:rPr>
      </w:pPr>
      <w:r w:rsidRPr="00B22582">
        <w:rPr>
          <w:rFonts w:ascii="Times New Roman" w:hAnsi="Times New Roman" w:cs="Times New Roman"/>
          <w:sz w:val="24"/>
          <w:lang w:val="ru-RU"/>
        </w:rPr>
        <w:t>На основе анализа выявленных проблем в работе формулируются ключевые пути оптимизации распространения оперы в цифровой среде. Во-первых, необходимо обеспечить дифференциацию и взаимодополняемость онлайн- и офлайн-форматов: короткие видео должны выполнять функцию привлечения внимания, тогда как полноценное погружение в оперное искусство должно оставаться прерогативой традиционного театра. Во-вторых, требуется восстановление баланса между различными модальностями в цифровом контенте: мультимодальные средства должны работать в тесной взаимосвязи, воспроизводя целостность оперного искусства, а не сводиться к доминированию какой-либо одной модальности. В-третьих, необходимо активное вовлечение профессиональных артистов и театров в создание качественного цифрового контента, а также подготовка комплексных кадров, владеющих как оперным искусством, так и современными медиатехнологиями. В-четвёртых, следует расширять применение цифровых технологий и сценариев использования: от создания виртуальных сцен и использования технологий виртуальной и дополненной реальности для усиления эффекта присутствия до интеграции оперных элементов в видеоигры, анимацию и другие формы цифрового искусства, что позволит привлечь новую, особенно молодёжную, аудиторию и создать новые точки роста для традиционной культуры. Только при соблюдении этих условий новые медиа могут стать не просто каналом трансляции, но и эффективным инструментом возрождения и устойчивого развития традиционной китайской оперы в глобальном цифровом пространстве, обеспечивая как расширение аудитории, так и сохранение культурной аутентичности.</w:t>
      </w:r>
    </w:p>
    <w:p w14:paraId="725FB049" w14:textId="77777777" w:rsidR="008C0609" w:rsidRDefault="008C0609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3E13DE6D" w14:textId="77777777" w:rsidR="008C0609" w:rsidRDefault="008C0609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53C0E067" w14:textId="77777777" w:rsidR="008C0609" w:rsidRDefault="008C0609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7008AEE1" w14:textId="77777777" w:rsidR="008C0609" w:rsidRDefault="008C0609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17139C58" w14:textId="77777777" w:rsidR="008C0609" w:rsidRDefault="008C0609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4963E798" w14:textId="77777777" w:rsidR="008C0609" w:rsidRDefault="008C0609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78BCE5D2" w14:textId="77777777" w:rsidR="008C0609" w:rsidRDefault="008C0609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7CFBE52E" w14:textId="77777777" w:rsidR="00115DF4" w:rsidRDefault="00115DF4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5703073E" w14:textId="77777777" w:rsidR="00115DF4" w:rsidRDefault="00115DF4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0514516A" w14:textId="77777777" w:rsidR="00115DF4" w:rsidRDefault="00115DF4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1DBE375E" w14:textId="77777777" w:rsidR="00115DF4" w:rsidRDefault="00115DF4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44054D9E" w14:textId="77777777" w:rsidR="00115DF4" w:rsidRDefault="00115DF4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2A2DA166" w14:textId="77777777" w:rsidR="00115DF4" w:rsidRDefault="00115DF4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0E3AE4D5" w14:textId="77777777" w:rsidR="00115DF4" w:rsidRDefault="00115DF4" w:rsidP="00296643">
      <w:pPr>
        <w:spacing w:line="240" w:lineRule="auto"/>
        <w:ind w:firstLine="70"/>
        <w:rPr>
          <w:rFonts w:ascii="Times New Roman" w:hAnsi="Times New Roman" w:cs="Times New Roman" w:hint="eastAsia"/>
          <w:b/>
          <w:bCs/>
          <w:sz w:val="24"/>
          <w:lang w:val="ru-RU"/>
        </w:rPr>
      </w:pPr>
    </w:p>
    <w:p w14:paraId="2DA0D951" w14:textId="77777777" w:rsidR="008C0609" w:rsidRDefault="008C0609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5BFA4349" w14:textId="01C9968A" w:rsidR="00296643" w:rsidRPr="007D32F7" w:rsidRDefault="00296643" w:rsidP="00296643">
      <w:pPr>
        <w:spacing w:line="240" w:lineRule="auto"/>
        <w:ind w:firstLine="70"/>
        <w:rPr>
          <w:rFonts w:ascii="Times New Roman" w:hAnsi="Times New Roman" w:cs="Times New Roman"/>
          <w:b/>
          <w:bCs/>
          <w:sz w:val="24"/>
          <w:lang w:val="ru-RU"/>
        </w:rPr>
      </w:pPr>
      <w:r w:rsidRPr="007D32F7">
        <w:rPr>
          <w:rFonts w:ascii="Times New Roman" w:hAnsi="Times New Roman" w:cs="Times New Roman"/>
          <w:b/>
          <w:bCs/>
          <w:sz w:val="24"/>
          <w:lang w:val="ru-RU"/>
        </w:rPr>
        <w:lastRenderedPageBreak/>
        <w:t>Литература</w:t>
      </w:r>
    </w:p>
    <w:p w14:paraId="2AF427CE" w14:textId="77777777" w:rsidR="00296643" w:rsidRPr="00296643" w:rsidRDefault="00296643" w:rsidP="00296643">
      <w:pPr>
        <w:spacing w:line="240" w:lineRule="auto"/>
        <w:ind w:firstLine="70"/>
        <w:rPr>
          <w:rFonts w:ascii="Times New Roman" w:hAnsi="Times New Roman" w:cs="Times New Roman"/>
          <w:sz w:val="24"/>
          <w:lang w:val="ru-RU"/>
        </w:rPr>
      </w:pPr>
    </w:p>
    <w:p w14:paraId="73A7CCF8" w14:textId="77777777" w:rsidR="00296643" w:rsidRPr="00296643" w:rsidRDefault="00296643" w:rsidP="00296643">
      <w:pPr>
        <w:spacing w:line="240" w:lineRule="auto"/>
        <w:ind w:firstLine="70"/>
        <w:rPr>
          <w:rFonts w:ascii="Times New Roman" w:hAnsi="Times New Roman" w:cs="Times New Roman"/>
          <w:sz w:val="24"/>
          <w:lang w:val="ru-RU"/>
        </w:rPr>
      </w:pPr>
      <w:r w:rsidRPr="00296643">
        <w:rPr>
          <w:rFonts w:ascii="Times New Roman" w:hAnsi="Times New Roman" w:cs="Times New Roman"/>
          <w:sz w:val="24"/>
          <w:lang w:val="ru-RU"/>
        </w:rPr>
        <w:t>1. Чэнь Си, Вань Шулян. Исследование новых путей наследования и распространения китайской оперы на примере коротких видео Douyin // Сицзюй Вэньсюэ. – 2021. – № 7. – С. 62-66.</w:t>
      </w:r>
    </w:p>
    <w:p w14:paraId="076F3CB6" w14:textId="77777777" w:rsidR="00296643" w:rsidRPr="00296643" w:rsidRDefault="00296643" w:rsidP="00296643">
      <w:pPr>
        <w:spacing w:line="240" w:lineRule="auto"/>
        <w:ind w:firstLine="70"/>
        <w:rPr>
          <w:rFonts w:ascii="Times New Roman" w:hAnsi="Times New Roman" w:cs="Times New Roman"/>
          <w:sz w:val="24"/>
          <w:lang w:val="ru-RU"/>
        </w:rPr>
      </w:pPr>
      <w:r w:rsidRPr="00296643">
        <w:rPr>
          <w:rFonts w:ascii="Times New Roman" w:hAnsi="Times New Roman" w:cs="Times New Roman"/>
          <w:sz w:val="24"/>
          <w:lang w:val="ru-RU"/>
        </w:rPr>
        <w:t>2. Ду Ли. Исследование распространения оперы в эпоху Интернета: дис. ... магистра искусствоведения. – Пекин: Китайская национальная академия искусств, 2022. – 69 с.</w:t>
      </w:r>
    </w:p>
    <w:p w14:paraId="5178B3E9" w14:textId="77777777" w:rsidR="00296643" w:rsidRPr="00296643" w:rsidRDefault="00296643" w:rsidP="00296643">
      <w:pPr>
        <w:spacing w:line="240" w:lineRule="auto"/>
        <w:ind w:firstLine="70"/>
        <w:rPr>
          <w:rFonts w:ascii="Times New Roman" w:hAnsi="Times New Roman" w:cs="Times New Roman"/>
          <w:sz w:val="24"/>
          <w:lang w:val="ru-RU"/>
        </w:rPr>
      </w:pPr>
      <w:r w:rsidRPr="00296643">
        <w:rPr>
          <w:rFonts w:ascii="Times New Roman" w:hAnsi="Times New Roman" w:cs="Times New Roman"/>
          <w:sz w:val="24"/>
          <w:lang w:val="ru-RU"/>
        </w:rPr>
        <w:t>3. Лю Сюаньюй. Исследование, прорыв, превосходство: пути визуализации и распространения китайской оперы в эпоху цифрового интеллекта // Вестник театра и кино. – 2025. – Т. 23. – С. 106-108.</w:t>
      </w:r>
    </w:p>
    <w:p w14:paraId="1E9AC86A" w14:textId="77777777" w:rsidR="00296643" w:rsidRPr="00296643" w:rsidRDefault="00296643" w:rsidP="00296643">
      <w:pPr>
        <w:spacing w:line="240" w:lineRule="auto"/>
        <w:ind w:firstLine="70"/>
        <w:rPr>
          <w:rFonts w:ascii="Times New Roman" w:hAnsi="Times New Roman" w:cs="Times New Roman"/>
          <w:sz w:val="24"/>
          <w:lang w:val="ru-RU"/>
        </w:rPr>
      </w:pPr>
      <w:r w:rsidRPr="00296643">
        <w:rPr>
          <w:rFonts w:ascii="Times New Roman" w:hAnsi="Times New Roman" w:cs="Times New Roman"/>
          <w:sz w:val="24"/>
          <w:lang w:val="ru-RU"/>
        </w:rPr>
        <w:t>4. Шу Синьмяо. Мультимодальный дискурс-анализ коротких видео о китайской опере в TikTok с точки зрения межкультурной коммуникации: дис. ... магистра журналистики. – Ханчжоу: Чжэцзянский университет медиа и коммуникаций, 2025. – 91 с.</w:t>
      </w:r>
    </w:p>
    <w:p w14:paraId="78A6B4D5" w14:textId="33074B06" w:rsidR="00296643" w:rsidRPr="00296643" w:rsidRDefault="00296643" w:rsidP="00296643">
      <w:pPr>
        <w:spacing w:line="240" w:lineRule="auto"/>
        <w:ind w:firstLine="70"/>
        <w:rPr>
          <w:rFonts w:ascii="Times New Roman" w:hAnsi="Times New Roman" w:cs="Times New Roman"/>
          <w:sz w:val="24"/>
          <w:lang w:val="ru-RU"/>
        </w:rPr>
      </w:pPr>
      <w:r w:rsidRPr="00296643">
        <w:rPr>
          <w:rFonts w:ascii="Times New Roman" w:hAnsi="Times New Roman" w:cs="Times New Roman"/>
          <w:sz w:val="24"/>
          <w:lang w:val="ru-RU"/>
        </w:rPr>
        <w:t>5. Чжан Пэн, Дун Цзыюань. Цифровая эпоха и распространение оперы: обзор седьмого симпозиума по распространению и развитию китайской оперной культуры // Сицзюй яньцзю. – 2022. – № 2. – С. 1-3.</w:t>
      </w:r>
    </w:p>
    <w:sectPr w:rsidR="00296643" w:rsidRPr="00296643" w:rsidSect="008C0609">
      <w:pgSz w:w="11906" w:h="16838"/>
      <w:pgMar w:top="1134" w:right="1361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7F"/>
    <w:rsid w:val="00115DF4"/>
    <w:rsid w:val="00225C71"/>
    <w:rsid w:val="00296643"/>
    <w:rsid w:val="006575A5"/>
    <w:rsid w:val="007D32F7"/>
    <w:rsid w:val="0082542A"/>
    <w:rsid w:val="008C0609"/>
    <w:rsid w:val="00B22582"/>
    <w:rsid w:val="00BF4BDA"/>
    <w:rsid w:val="00DE23D0"/>
    <w:rsid w:val="00E601B6"/>
    <w:rsid w:val="00FE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EEAB1"/>
  <w15:chartTrackingRefBased/>
  <w15:docId w15:val="{4C19DFCD-4984-4C13-8DA0-2CEC93EE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07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7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077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077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077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077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077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077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77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E07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E07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E077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E077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E077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E077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E077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E077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E077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E0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077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E07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0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E07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07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077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07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E077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E077F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2542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25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C8E34-87E8-4374-8720-F7E32E1B3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4</Pages>
  <Words>1083</Words>
  <Characters>7877</Characters>
  <Application>Microsoft Office Word</Application>
  <DocSecurity>0</DocSecurity>
  <Lines>140</Lines>
  <Paragraphs>24</Paragraphs>
  <ScaleCrop>false</ScaleCrop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Цзя Пань</dc:creator>
  <cp:keywords/>
  <dc:description/>
  <cp:lastModifiedBy>Цзя Пань</cp:lastModifiedBy>
  <cp:revision>2</cp:revision>
  <cp:lastPrinted>2026-03-01T21:46:00Z</cp:lastPrinted>
  <dcterms:created xsi:type="dcterms:W3CDTF">2026-03-01T19:55:00Z</dcterms:created>
  <dcterms:modified xsi:type="dcterms:W3CDTF">2026-03-02T08:03:00Z</dcterms:modified>
</cp:coreProperties>
</file>