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Музыка как онтологическая модель и принцип изоморфизма искусств в философско-эстетической мысли даосизма</w:t>
      </w:r>
    </w:p>
    <w:p>
      <w:pPr>
        <w:jc w:val="center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Bold Italic" w:hAnsi="Times New Roman Bold Italic" w:cs="Times New Roman Bold Italic"/>
          <w:b/>
          <w:bCs/>
          <w:i/>
          <w:iCs/>
          <w:sz w:val="24"/>
          <w:szCs w:val="24"/>
        </w:rPr>
        <w:t>Шао цзыцянь</w:t>
      </w:r>
    </w:p>
    <w:p>
      <w:pPr>
        <w:jc w:val="center"/>
        <w:rPr>
          <w:rFonts w:hint="default" w:ascii="Times New Roman Italic" w:hAnsi="Times New Roman Italic" w:cs="Times New Roman Italic"/>
          <w:i/>
          <w:iCs/>
          <w:sz w:val="24"/>
          <w:szCs w:val="24"/>
        </w:rPr>
      </w:pP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>Аспирант</w:t>
      </w:r>
    </w:p>
    <w:p>
      <w:pPr>
        <w:jc w:val="center"/>
        <w:rPr>
          <w:rFonts w:hint="default" w:ascii="Times New Roman Italic" w:hAnsi="Times New Roman Italic" w:cs="Times New Roman Italic"/>
          <w:i/>
          <w:iCs/>
          <w:sz w:val="24"/>
          <w:szCs w:val="24"/>
        </w:rPr>
      </w:pP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>Московский государственный университет имени М. В. Ломоносова,</w:t>
      </w:r>
    </w:p>
    <w:p>
      <w:pPr>
        <w:jc w:val="center"/>
        <w:rPr>
          <w:rFonts w:hint="default" w:ascii="Times New Roman Italic" w:hAnsi="Times New Roman Italic" w:cs="Times New Roman Italic"/>
          <w:i/>
          <w:iCs/>
          <w:sz w:val="24"/>
          <w:szCs w:val="24"/>
        </w:rPr>
      </w:pP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t>факультет искусства , Москва, Россия</w:t>
      </w:r>
    </w:p>
    <w:p>
      <w:pPr>
        <w:jc w:val="center"/>
        <w:rPr>
          <w:rFonts w:hint="default" w:ascii="Times New Roman Italic" w:hAnsi="Times New Roman Italic" w:cs="Times New Roman Italic"/>
          <w:i/>
          <w:iCs/>
          <w:sz w:val="24"/>
          <w:szCs w:val="24"/>
        </w:rPr>
      </w:pP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fldChar w:fldCharType="begin"/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instrText xml:space="preserve"> HYPERLINK "mailto:641449617@qq.com" </w:instrTex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fldChar w:fldCharType="separate"/>
      </w:r>
      <w:r>
        <w:rPr>
          <w:rStyle w:val="4"/>
          <w:rFonts w:hint="default" w:ascii="Times New Roman Italic" w:hAnsi="Times New Roman Italic" w:cs="Times New Roman Italic"/>
          <w:i/>
          <w:iCs/>
          <w:sz w:val="24"/>
          <w:szCs w:val="24"/>
        </w:rPr>
        <w:t>641449617@qq.com</w:t>
      </w:r>
      <w:r>
        <w:rPr>
          <w:rFonts w:hint="default" w:ascii="Times New Roman Italic" w:hAnsi="Times New Roman Italic" w:cs="Times New Roman Italic"/>
          <w:i/>
          <w:iCs/>
          <w:sz w:val="24"/>
          <w:szCs w:val="24"/>
        </w:rPr>
        <w:fldChar w:fldCharType="end"/>
      </w:r>
    </w:p>
    <w:p>
      <w:pPr>
        <w:jc w:val="center"/>
        <w:rPr>
          <w:rFonts w:hint="default" w:ascii="Times New Roman Italic" w:hAnsi="Times New Roman Italic" w:cs="Times New Roman Italic"/>
          <w:i/>
          <w:i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Проблема синтеза искусств, как правило, ассоциируется с европейской эстетикой рубежа XIX–XX веков. Однако классическая культура Китая демонстрирует иной, более глубинный тип художественного синкретизма. Единство поэзии, живописи, каллиграфии и музыки не было здесь результатом теоретической программы, а воспринималось как самоочевидное следствие космического порядка. Цель моего доклада — показать, что именно даосизм предложил онтологическое обоснование этого единства, а музыка заняла в этой системе место универсальной модели, язык которой оказался применим ко всем видам искусства.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В центре даосской картины мира — понятие Пути, или Дао. Дао — это предельная реальность, пустота, которая содержит в себе все потенции мира. Оно предшествует любым формам и различиям. Ключевой характеристикой бытия является принцип «космического резонанса» (гань-ин). Согласно этому принципу, всё в мире связано сетью соответствий: явления изоморфны, то есть подобны друг другу, и откликаются на изменения в «родственной» сфере. Универсальной матрицей этих связей служит система Пяти стихий (у-син), которая задает параллелизм между звуками, цветами, эмоциями, сторонами света и временами года.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Музыка, подобно Дао, процессуальна и невещественна. Она строится на соотношениях, ритме и длительности, а не на изображении предметов. Это делает её идеальным языком для описания мироустройства. Фундаментальная связь музыки и космоса закреплена в пентатонике. Пять звуков гаммы (гун, шан, цзюэ, чжи, юй) строго соотнесены с пятью первоэлементами. Отсутствие полутонов и диссонансов символизировало гармонию и порядок, исключая хаос.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Поскольку музыка была признана наиболее адекватной моделью бытия, принципы её организации стали образцом для других искусств. Возникли общие эстетические категории, укорененные в даосской онтологии.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Первый и важнейший принцип — пустота. В «Дао дэ цзине» сказано: «образ, имеющий форму, не есть великий образ». Подлинная красота коренится в небытии. Это блестяще иллюстрирует пейзажная живопись шань-шуй, например, свиток Го Си «Ранняя весна». Горный массив здесь не изображен целиком; он как бы проступает из пустоты, из тумана. Пустота — не отсутствие, а присутствие потенции, источник жизни. В музыке эта идея воплощается в знаменитом богослужебном напеве «Шаги в пустоте» (бу сюй). Название говорит само за себя: музыкальное движение направлено на достижение состояния отрешенности. Мелодия отличается плавностью, отсутствием напряженности, она призвана не вызывать эмоции, а уводить от них, погружая слушателя в поток Дао.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С пустотой тесно связан принцип недеяния (у-вэй). Это не пассивность, а действие без насилия, спонтанное следование природе вещей.В музыке этот принцип проявляется в исключительной ценности тишины. Легенда о поэте Тао Юаньмине, игравшем на гуцине без струн, — яркая метафора: подлинный звук, «великое звучание», рождается в тишине и не может быть выражен явленным звуком. Пауза, тишина становятся полноправными элементами музыкальной ткани.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Еще одна важнейшая категория — жизненная энергия (ци). В каллиграфии Ван Сичжи мы видим не просто правильное начертание иероглифов, а фиксацию внутреннего движения духа. Неровность линии, вариативность ритма, след дыхания мастера — всё это свидетельствует о свободном течении ци, превращая письмо в подобие музыкальной импровизации.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Наконец, эстетический идеал пресности (дань) и мягкости (жоу). Пресность — это не бедность, а глубина, скрытая под внешней непритязательностью, отсутствие дешевой красивости. Именно поэтому даосская живопись монохромна, а музыка минималистична. Она избегает резких контрастов и диссонансов, предпочитая мягкое, целотонное звучание пентатоники, которое символизирует гибкость воды, способной «побеждать, не враждуя».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300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Таким образом, в даосизме мы обнаруживаем стройную систему, где музыка выступает не просто одним из видов искусства, а онтологической моделью, универсальным языком гармонии. Эстетические категории пустоты, недеяния, энергии и пресности, рожденные из размышлений о Дао и музыке, оказываются общими для поэзии, живописи и каллиграфии. Художник, поэт и каллиграф в своем творчестве решают те же задачи, что и музыкант: через пустоту и ритм явить полноту бытия, дать возможность жизненной энергии проявить себя естественно и спонтанно. Именно в этом — ключ к пониманию синкретизма китайского искусства, который не нуждался в теоретическом обосновании, поскольку был укоренен в самой структуре мироздания.</w:t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jc w:val="center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lang w:val="ru-RU"/>
        </w:rPr>
        <w:t>Список литературы</w:t>
      </w:r>
      <w:bookmarkStart w:id="0" w:name="_GoBack"/>
      <w:bookmarkEnd w:id="0"/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1. Лао-цзы. Книга о пути жизни (Дао-Дэ цзин) / пер. с кит., сост., предисл., коммент. В. В. Малявина. — М. : АСТ, 2020. — 288 с.</w:t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2. Чжуан-цзы. Ле-цзы. Чжуан-цзы. Ле-цзы / пер. с кит., вступ. ст. и примеч. В. В. Малявина. — М. : Мысль, 1995. — 439, [1] с.</w:t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3. Ткаченко Г. А. Космос, музыка, ритуал: Миф и эстетика в «Люйши чуныцю». — М. : Наука. Гл. ред. восточной литературы, 1990. — 284 с.</w:t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4. Goldin, Paul R. The Worlds of Classical Chinese Aesthetics. — London ; New York : Routledge, 2024. — 198 p.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Italic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A1AF39"/>
    <w:rsid w:val="B8E60155"/>
    <w:rsid w:val="F7A1A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2026-03-02T00:25:00Z</dcterms:created>
  <dc:creator>WPS_1684084565</dc:creator>
  <cp:lastModifiedBy>WPS_1684084565</cp:lastModifiedBy>
  <dcterms:modified xsi:type="dcterms:W3CDTF">2026-03-01T21:48:13Z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9E14E3C42CF519ECA784A469991CE9D6_41</vt:lpwstr>
  </property>
</Properties>
</file>