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40" w:rsidRPr="00397440" w:rsidRDefault="00397440" w:rsidP="005E35FE">
      <w:pPr>
        <w:jc w:val="left"/>
        <w:outlineLvl w:val="0"/>
        <w:rPr>
          <w:rFonts w:ascii="Times New Roman" w:eastAsia="Times New Roman" w:hAnsi="Times New Roman" w:cs="Times New Roman"/>
          <w:bCs/>
          <w:sz w:val="24"/>
          <w:lang w:val="ru-RU"/>
          <w14:ligatures w14:val="standardContextual"/>
        </w:rPr>
      </w:pPr>
      <w:r w:rsidRPr="00397440">
        <w:rPr>
          <w:rFonts w:ascii="Times New Roman" w:eastAsia="Times New Roman" w:hAnsi="Times New Roman" w:cs="Times New Roman"/>
          <w:bCs/>
          <w:sz w:val="24"/>
          <w:lang w:val="ru-RU"/>
          <w14:ligatures w14:val="standardContextual"/>
        </w:rPr>
        <w:t>Ломоносов 2926</w:t>
      </w:r>
    </w:p>
    <w:p w:rsidR="00397440" w:rsidRPr="00397440" w:rsidRDefault="00397440" w:rsidP="005E35FE">
      <w:pPr>
        <w:jc w:val="right"/>
        <w:rPr>
          <w:rFonts w:ascii="Times New Roman" w:hAnsi="Times New Roman" w:cs="Times New Roman"/>
          <w:sz w:val="24"/>
          <w:lang w:val="ru-RU"/>
          <w14:ligatures w14:val="standardContextual"/>
        </w:rPr>
      </w:pPr>
      <w:r w:rsidRPr="00397440">
        <w:rPr>
          <w:rFonts w:ascii="Times New Roman" w:hAnsi="Times New Roman" w:cs="Times New Roman"/>
          <w:sz w:val="24"/>
          <w:lang w:val="ru-RU"/>
          <w14:ligatures w14:val="standardContextual"/>
        </w:rPr>
        <w:t>Сценические искусства</w:t>
      </w:r>
    </w:p>
    <w:p w:rsidR="00FB24EC" w:rsidRPr="00397440" w:rsidRDefault="00FB24EC" w:rsidP="005E35FE">
      <w:pPr>
        <w:jc w:val="center"/>
        <w:rPr>
          <w:rFonts w:ascii="Times New Roman" w:eastAsiaTheme="majorEastAsia" w:hAnsi="Times New Roman" w:cs="Times New Roman"/>
          <w:b/>
          <w:bCs/>
          <w:color w:val="000000"/>
          <w:sz w:val="24"/>
          <w:lang w:val="ru-RU"/>
        </w:rPr>
      </w:pPr>
      <w:r w:rsidRPr="00397440">
        <w:rPr>
          <w:rFonts w:ascii="Times New Roman" w:eastAsiaTheme="majorEastAsia" w:hAnsi="Times New Roman" w:cs="Times New Roman"/>
          <w:b/>
          <w:bCs/>
          <w:color w:val="000000"/>
          <w:sz w:val="24"/>
          <w:lang w:val="ru-RU"/>
        </w:rPr>
        <w:t>Художественные особенности китайского балета на сюжеты китайской классической литературы</w:t>
      </w:r>
    </w:p>
    <w:p w:rsidR="005E35FE" w:rsidRDefault="005E35FE" w:rsidP="005E35FE">
      <w:pPr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lang w:val="ru-RU"/>
        </w:rPr>
      </w:pPr>
    </w:p>
    <w:p w:rsidR="00FB24EC" w:rsidRPr="00397440" w:rsidRDefault="00FB24EC" w:rsidP="005E35FE">
      <w:pPr>
        <w:jc w:val="center"/>
        <w:rPr>
          <w:rFonts w:ascii="Times New Roman" w:hAnsi="Times New Roman" w:cs="Times New Roman"/>
          <w:b/>
          <w:bCs/>
          <w:i/>
          <w:iCs/>
          <w:kern w:val="0"/>
          <w:sz w:val="24"/>
          <w:lang w:val="ru-RU"/>
        </w:rPr>
      </w:pPr>
      <w:proofErr w:type="spellStart"/>
      <w:r w:rsidRPr="00397440">
        <w:rPr>
          <w:rFonts w:ascii="Times New Roman" w:hAnsi="Times New Roman" w:cs="Times New Roman"/>
          <w:b/>
          <w:bCs/>
          <w:i/>
          <w:iCs/>
          <w:kern w:val="0"/>
          <w:sz w:val="24"/>
          <w:lang w:val="ru-RU"/>
        </w:rPr>
        <w:t>Пэн</w:t>
      </w:r>
      <w:proofErr w:type="spellEnd"/>
      <w:r w:rsidRPr="00397440">
        <w:rPr>
          <w:rFonts w:ascii="Times New Roman" w:hAnsi="Times New Roman" w:cs="Times New Roman"/>
          <w:b/>
          <w:bCs/>
          <w:i/>
          <w:iCs/>
          <w:kern w:val="0"/>
          <w:sz w:val="24"/>
          <w:lang w:val="ru-RU"/>
        </w:rPr>
        <w:t xml:space="preserve"> </w:t>
      </w:r>
      <w:proofErr w:type="spellStart"/>
      <w:r w:rsidRPr="00397440">
        <w:rPr>
          <w:rFonts w:ascii="Times New Roman" w:hAnsi="Times New Roman" w:cs="Times New Roman"/>
          <w:b/>
          <w:bCs/>
          <w:i/>
          <w:iCs/>
          <w:kern w:val="0"/>
          <w:sz w:val="24"/>
          <w:lang w:val="ru-RU"/>
        </w:rPr>
        <w:t>Минвэй</w:t>
      </w:r>
      <w:proofErr w:type="spellEnd"/>
    </w:p>
    <w:p w:rsidR="00FB24EC" w:rsidRPr="00397440" w:rsidRDefault="00FB24EC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397440">
        <w:rPr>
          <w:rFonts w:ascii="Times New Roman" w:hAnsi="Times New Roman" w:cs="Times New Roman"/>
          <w:i/>
          <w:iCs/>
          <w:sz w:val="24"/>
          <w:lang w:val="ru-RU"/>
        </w:rPr>
        <w:t>Студент (Магистр)</w:t>
      </w:r>
    </w:p>
    <w:p w:rsidR="005E35FE" w:rsidRDefault="005E35FE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</w:p>
    <w:p w:rsidR="00FB24EC" w:rsidRPr="00397440" w:rsidRDefault="00FB24EC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397440">
        <w:rPr>
          <w:rFonts w:ascii="Times New Roman" w:hAnsi="Times New Roman" w:cs="Times New Roman"/>
          <w:i/>
          <w:iCs/>
          <w:sz w:val="24"/>
          <w:lang w:val="ru-RU"/>
        </w:rPr>
        <w:t>Московский государственный университет имени М.В.</w:t>
      </w:r>
      <w:r w:rsidR="00082F36">
        <w:rPr>
          <w:rFonts w:ascii="Times New Roman" w:hAnsi="Times New Roman" w:cs="Times New Roman"/>
          <w:i/>
          <w:iCs/>
          <w:sz w:val="24"/>
          <w:lang w:val="ru-RU"/>
        </w:rPr>
        <w:t xml:space="preserve"> </w:t>
      </w:r>
      <w:bookmarkStart w:id="0" w:name="_GoBack"/>
      <w:bookmarkEnd w:id="0"/>
      <w:r w:rsidRPr="00397440">
        <w:rPr>
          <w:rFonts w:ascii="Times New Roman" w:hAnsi="Times New Roman" w:cs="Times New Roman"/>
          <w:i/>
          <w:iCs/>
          <w:sz w:val="24"/>
          <w:lang w:val="ru-RU"/>
        </w:rPr>
        <w:t>Ломоносова</w:t>
      </w:r>
    </w:p>
    <w:p w:rsidR="005E35FE" w:rsidRDefault="005E35FE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Ф</w:t>
      </w:r>
      <w:r w:rsidR="00FB24EC" w:rsidRPr="00397440">
        <w:rPr>
          <w:rFonts w:ascii="Times New Roman" w:hAnsi="Times New Roman" w:cs="Times New Roman"/>
          <w:i/>
          <w:iCs/>
          <w:sz w:val="24"/>
          <w:lang w:val="ru-RU"/>
        </w:rPr>
        <w:t xml:space="preserve">акультет искусств, </w:t>
      </w:r>
    </w:p>
    <w:p w:rsidR="005E35FE" w:rsidRDefault="005E35FE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lang w:val="ru-RU"/>
        </w:rPr>
        <w:t>Кафедра театрального искусства</w:t>
      </w:r>
    </w:p>
    <w:p w:rsidR="005E35FE" w:rsidRDefault="005E35FE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</w:p>
    <w:p w:rsidR="00FB24EC" w:rsidRPr="00397440" w:rsidRDefault="00FB24EC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397440">
        <w:rPr>
          <w:rFonts w:ascii="Times New Roman" w:hAnsi="Times New Roman" w:cs="Times New Roman"/>
          <w:i/>
          <w:iCs/>
          <w:sz w:val="24"/>
          <w:lang w:val="ru-RU"/>
        </w:rPr>
        <w:t>Москва, Россия</w:t>
      </w:r>
    </w:p>
    <w:p w:rsidR="006D622C" w:rsidRPr="00397440" w:rsidRDefault="00FB24EC" w:rsidP="005E35FE">
      <w:pPr>
        <w:jc w:val="center"/>
        <w:rPr>
          <w:rFonts w:ascii="Times New Roman" w:hAnsi="Times New Roman" w:cs="Times New Roman"/>
          <w:i/>
          <w:iCs/>
          <w:sz w:val="24"/>
          <w:lang w:val="ru-RU"/>
        </w:rPr>
      </w:pPr>
      <w:r w:rsidRPr="00397440">
        <w:rPr>
          <w:rFonts w:ascii="Times New Roman" w:hAnsi="Times New Roman" w:cs="Times New Roman"/>
          <w:i/>
          <w:iCs/>
          <w:sz w:val="24"/>
        </w:rPr>
        <w:t>E</w:t>
      </w:r>
      <w:r w:rsidRPr="00397440">
        <w:rPr>
          <w:rFonts w:ascii="Times New Roman" w:hAnsi="Times New Roman" w:cs="Times New Roman"/>
          <w:i/>
          <w:iCs/>
          <w:sz w:val="24"/>
          <w:lang w:val="ru-RU"/>
        </w:rPr>
        <w:t>-</w:t>
      </w:r>
      <w:r w:rsidRPr="00397440">
        <w:rPr>
          <w:rFonts w:ascii="Times New Roman" w:hAnsi="Times New Roman" w:cs="Times New Roman"/>
          <w:i/>
          <w:iCs/>
          <w:sz w:val="24"/>
        </w:rPr>
        <w:t>mail</w:t>
      </w:r>
      <w:r w:rsidRPr="00397440">
        <w:rPr>
          <w:rFonts w:ascii="Times New Roman" w:hAnsi="Times New Roman" w:cs="Times New Roman"/>
          <w:i/>
          <w:iCs/>
          <w:sz w:val="24"/>
          <w:lang w:val="ru-RU"/>
        </w:rPr>
        <w:t xml:space="preserve">: </w:t>
      </w:r>
      <w:hyperlink r:id="rId5" w:history="1">
        <w:r w:rsidR="00A30F0F" w:rsidRPr="00397440">
          <w:rPr>
            <w:rStyle w:val="ad"/>
            <w:rFonts w:ascii="Times New Roman" w:hAnsi="Times New Roman" w:cs="Times New Roman"/>
            <w:i/>
            <w:iCs/>
            <w:sz w:val="24"/>
          </w:rPr>
          <w:t>p</w:t>
        </w:r>
        <w:r w:rsidR="00A30F0F" w:rsidRPr="00397440">
          <w:rPr>
            <w:rStyle w:val="ad"/>
            <w:rFonts w:ascii="Times New Roman" w:hAnsi="Times New Roman" w:cs="Times New Roman"/>
            <w:i/>
            <w:iCs/>
            <w:sz w:val="24"/>
            <w:lang w:val="ru-RU"/>
          </w:rPr>
          <w:t>4110022024@163.</w:t>
        </w:r>
        <w:r w:rsidR="00A30F0F" w:rsidRPr="00397440">
          <w:rPr>
            <w:rStyle w:val="ad"/>
            <w:rFonts w:ascii="Times New Roman" w:hAnsi="Times New Roman" w:cs="Times New Roman"/>
            <w:i/>
            <w:iCs/>
            <w:sz w:val="24"/>
          </w:rPr>
          <w:t>com</w:t>
        </w:r>
      </w:hyperlink>
    </w:p>
    <w:p w:rsidR="006D622C" w:rsidRPr="00397440" w:rsidRDefault="006D622C" w:rsidP="005E35FE">
      <w:pPr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</w:pPr>
    </w:p>
    <w:p w:rsidR="00F73ECE" w:rsidRPr="00397440" w:rsidRDefault="00F73ECE" w:rsidP="005E35FE">
      <w:pPr>
        <w:ind w:firstLineChars="70" w:firstLine="168"/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</w:pPr>
      <w:r w:rsidRPr="00397440"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  <w:t>Китайский балет сформировался в середине XX века как уникальное художественное явление на основе синтеза европейской классической техники и традиционной китайской эстетики. Балетные спектакли по мотивам китайской классической литературы стали ключевым направлением его национализации</w:t>
      </w:r>
      <w:r w:rsidR="007B4289" w:rsidRPr="00397440"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  <w:t xml:space="preserve"> [</w:t>
      </w:r>
      <w:r w:rsidR="00EC08FC" w:rsidRPr="00397440"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  <w:t>4</w:t>
      </w:r>
      <w:r w:rsidR="00203CBC" w:rsidRPr="00397440"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  <w:t>,5</w:t>
      </w:r>
      <w:r w:rsidR="007B4289" w:rsidRPr="00397440"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  <w:t>]</w:t>
      </w:r>
      <w:r w:rsidRPr="00397440">
        <w:rPr>
          <w:rFonts w:ascii="Times New Roman" w:eastAsia="SimSun" w:hAnsi="Times New Roman" w:cs="Times New Roman"/>
          <w:color w:val="0F1115"/>
          <w:kern w:val="0"/>
          <w:sz w:val="24"/>
          <w:lang w:val="ru-RU"/>
        </w:rPr>
        <w:t>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>Китайский балет прошёл путь от механического заимствования элементов пекинской оперы и ушу (движение «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дао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ти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цзы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цзинь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гуань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» в балете «Красный женский отряд», 1964) к органическому синтезу, где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пуантовая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техника сочетается с переосмысленной пластикой верхней части тела (балет «Большой красный фонарь», 2001)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3,5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 xml:space="preserve">Принцип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шэньюнь</w:t>
      </w:r>
      <w:proofErr w:type="spellEnd"/>
      <w:r w:rsidR="00334D84"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r w:rsidRPr="00397440">
        <w:rPr>
          <w:rFonts w:ascii="Times New Roman" w:hAnsi="Times New Roman" w:cs="Times New Roman"/>
          <w:color w:val="0F1115"/>
          <w:lang w:val="ru-RU"/>
        </w:rPr>
        <w:t xml:space="preserve">реализуется через контраст круговых движений верхней части тела и прямой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пуантовой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линии нижней части, воплощая идею «форма не движется, дух уже ведёт»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2,</w:t>
      </w:r>
      <w:r w:rsidR="00EC08FC" w:rsidRPr="00397440">
        <w:rPr>
          <w:rFonts w:ascii="Times New Roman" w:hAnsi="Times New Roman" w:cs="Times New Roman"/>
          <w:color w:val="0F1115"/>
          <w:lang w:val="ru-RU"/>
        </w:rPr>
        <w:t>4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 Это демонстрируется на примере эпизода «Носильщики паланкина» в балете «Красный гаолян» (2013).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>Эстетика «пустоты и полноты»</w:t>
      </w:r>
      <w:r w:rsidR="00334D84"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r w:rsidRPr="00397440">
        <w:rPr>
          <w:rFonts w:ascii="Times New Roman" w:hAnsi="Times New Roman" w:cs="Times New Roman"/>
          <w:color w:val="0F1115"/>
          <w:lang w:val="ru-RU"/>
        </w:rPr>
        <w:t>воплощается в сценическом пространстве: группа танцовщиц создаёт фон (пустота), а солистка — смысловой фокус (полнота)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3,5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 Наиболее ярко это представлено в эпизоде «Похороны цветов» балета «Сон в красном тереме» (2023</w:t>
      </w:r>
      <w:r w:rsidR="00234B44" w:rsidRPr="00397440">
        <w:rPr>
          <w:rFonts w:ascii="Times New Roman" w:hAnsi="Times New Roman" w:cs="Times New Roman"/>
          <w:color w:val="0F1115"/>
          <w:lang w:val="ru-RU"/>
        </w:rPr>
        <w:t>)</w:t>
      </w:r>
      <w:r w:rsidR="006D622C" w:rsidRPr="00397440">
        <w:rPr>
          <w:rFonts w:ascii="Times New Roman" w:hAnsi="Times New Roman" w:cs="Times New Roman"/>
          <w:color w:val="0F1115"/>
          <w:lang w:val="ru-RU"/>
        </w:rPr>
        <w:t xml:space="preserve"> 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[4]</w:t>
      </w:r>
      <w:r w:rsidRPr="00397440">
        <w:rPr>
          <w:rFonts w:ascii="Times New Roman" w:hAnsi="Times New Roman" w:cs="Times New Roman"/>
          <w:color w:val="0F1115"/>
          <w:lang w:val="ru-RU"/>
        </w:rPr>
        <w:t>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>Китайский балет использует эстетику «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ханьсю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>» — сдержанной, скрытой эмоции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EC08FC" w:rsidRPr="00397440">
        <w:rPr>
          <w:rFonts w:ascii="Times New Roman" w:hAnsi="Times New Roman" w:cs="Times New Roman"/>
          <w:color w:val="0F1115"/>
          <w:lang w:val="ru-RU"/>
        </w:rPr>
        <w:t>1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,4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 В балете «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Цини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>» (2015) это проявляется в технике отчуждения: героиня стоит на пуантах неподвижно, и только кончики пальцев дрожат, выражая внутреннее напряжение без внешних вспышек</w:t>
      </w:r>
      <w:r w:rsidR="000D5122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EC08FC" w:rsidRPr="00397440">
        <w:rPr>
          <w:rFonts w:ascii="Times New Roman" w:hAnsi="Times New Roman" w:cs="Times New Roman"/>
          <w:color w:val="0F1115"/>
          <w:lang w:val="ru-RU"/>
        </w:rPr>
        <w:t>4</w:t>
      </w:r>
      <w:r w:rsidR="000D5122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>Анализ версий балета «Гроза» (1981–2002) демонстрирует эволюцию драматургической структуры от следования внешнему сюжету к психологическому изображению персонажей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2</w:t>
      </w:r>
      <w:r w:rsidR="009130CC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 Если в версии 1981 года сохранялись все восемь персонажей, то в версии 2002 года структура строится по внутренней логике главной героини</w:t>
      </w:r>
      <w:r w:rsidR="000D5122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2</w:t>
      </w:r>
      <w:r w:rsidR="000D5122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 xml:space="preserve">Успех международных гастролей китайских балетных трупп доказывает, что «телесное повествование», основанное на универсальных человеческих эмоциях, обладает высокой </w:t>
      </w:r>
      <w:proofErr w:type="spellStart"/>
      <w:r w:rsidRPr="00397440">
        <w:rPr>
          <w:rFonts w:ascii="Times New Roman" w:hAnsi="Times New Roman" w:cs="Times New Roman"/>
          <w:color w:val="0F1115"/>
          <w:lang w:val="ru-RU"/>
        </w:rPr>
        <w:t>кросскультурной</w:t>
      </w:r>
      <w:proofErr w:type="spellEnd"/>
      <w:r w:rsidRPr="00397440">
        <w:rPr>
          <w:rFonts w:ascii="Times New Roman" w:hAnsi="Times New Roman" w:cs="Times New Roman"/>
          <w:color w:val="0F1115"/>
          <w:lang w:val="ru-RU"/>
        </w:rPr>
        <w:t xml:space="preserve"> проникающей способностью</w:t>
      </w:r>
      <w:r w:rsidR="007B4289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3,4</w:t>
      </w:r>
      <w:r w:rsidR="007B4289" w:rsidRPr="00397440">
        <w:rPr>
          <w:rFonts w:ascii="Times New Roman" w:hAnsi="Times New Roman" w:cs="Times New Roman"/>
          <w:color w:val="0F1115"/>
          <w:lang w:val="ru-RU"/>
        </w:rPr>
        <w:t>]</w:t>
      </w:r>
      <w:r w:rsidR="005236E3" w:rsidRPr="00397440">
        <w:rPr>
          <w:rFonts w:ascii="Times New Roman" w:hAnsi="Times New Roman" w:cs="Times New Roman"/>
          <w:color w:val="0F1115"/>
          <w:lang w:val="ru-RU"/>
        </w:rPr>
        <w:t>.</w:t>
      </w:r>
    </w:p>
    <w:p w:rsidR="00F73ECE" w:rsidRPr="00397440" w:rsidRDefault="00F73EC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hAnsi="Times New Roman" w:cs="Times New Roman"/>
          <w:color w:val="0F1115"/>
          <w:lang w:val="ru-RU"/>
        </w:rPr>
        <w:t>Таким образом, китайский балет на сюжеты классической литературы представляет собой самостоятельное художественное явление, сочетающее европейскую балетную технику с традиционной китайской эстетикой и открывающее новые пути для межкультурного диалога</w:t>
      </w:r>
      <w:r w:rsidR="007B4289" w:rsidRPr="00397440">
        <w:rPr>
          <w:rFonts w:ascii="Times New Roman" w:hAnsi="Times New Roman" w:cs="Times New Roman"/>
          <w:color w:val="0F1115"/>
          <w:lang w:val="ru-RU"/>
        </w:rPr>
        <w:t xml:space="preserve"> [</w:t>
      </w:r>
      <w:r w:rsidR="00203CBC" w:rsidRPr="00397440">
        <w:rPr>
          <w:rFonts w:ascii="Times New Roman" w:hAnsi="Times New Roman" w:cs="Times New Roman"/>
          <w:color w:val="0F1115"/>
          <w:lang w:val="ru-RU"/>
        </w:rPr>
        <w:t>3,4,5</w:t>
      </w:r>
      <w:r w:rsidR="007B4289" w:rsidRPr="00397440">
        <w:rPr>
          <w:rFonts w:ascii="Times New Roman" w:hAnsi="Times New Roman" w:cs="Times New Roman"/>
          <w:color w:val="0F1115"/>
          <w:lang w:val="ru-RU"/>
        </w:rPr>
        <w:t>]</w:t>
      </w:r>
      <w:r w:rsidRPr="00397440">
        <w:rPr>
          <w:rFonts w:ascii="Times New Roman" w:hAnsi="Times New Roman" w:cs="Times New Roman"/>
          <w:color w:val="0F1115"/>
          <w:lang w:val="ru-RU"/>
        </w:rPr>
        <w:t>.</w:t>
      </w:r>
    </w:p>
    <w:p w:rsidR="005E35FE" w:rsidRDefault="005E35FE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b/>
          <w:kern w:val="2"/>
          <w:lang w:val="ru-RU"/>
        </w:rPr>
      </w:pPr>
    </w:p>
    <w:p w:rsidR="000626F9" w:rsidRPr="005E35FE" w:rsidRDefault="006D622C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b/>
          <w:kern w:val="2"/>
          <w:lang w:val="ru-RU"/>
        </w:rPr>
      </w:pPr>
      <w:r w:rsidRPr="005E35FE">
        <w:rPr>
          <w:rFonts w:ascii="Times New Roman" w:eastAsiaTheme="minorEastAsia" w:hAnsi="Times New Roman" w:cs="Times New Roman"/>
          <w:b/>
          <w:kern w:val="2"/>
          <w:lang w:val="ru-RU"/>
        </w:rPr>
        <w:t>Л</w:t>
      </w:r>
      <w:r w:rsidR="00FB24EC" w:rsidRPr="005E35FE">
        <w:rPr>
          <w:rFonts w:ascii="Times New Roman" w:eastAsiaTheme="minorEastAsia" w:hAnsi="Times New Roman" w:cs="Times New Roman"/>
          <w:b/>
          <w:kern w:val="2"/>
          <w:lang w:val="ru-RU"/>
        </w:rPr>
        <w:t>итератур</w:t>
      </w:r>
      <w:r w:rsidRPr="005E35FE">
        <w:rPr>
          <w:rFonts w:ascii="Times New Roman" w:eastAsiaTheme="minorEastAsia" w:hAnsi="Times New Roman" w:cs="Times New Roman"/>
          <w:b/>
          <w:kern w:val="2"/>
          <w:lang w:val="ru-RU"/>
        </w:rPr>
        <w:t>а:</w:t>
      </w:r>
    </w:p>
    <w:p w:rsidR="006D622C" w:rsidRPr="00397440" w:rsidRDefault="006D622C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jc w:val="both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eastAsiaTheme="minorEastAsia" w:hAnsi="Times New Roman" w:cs="Times New Roman"/>
          <w:kern w:val="2"/>
          <w:lang w:val="ru-RU"/>
        </w:rPr>
        <w:t>На китайском языке (перевод автора тезисов)</w:t>
      </w:r>
    </w:p>
    <w:p w:rsidR="001E2BA9" w:rsidRPr="00397440" w:rsidRDefault="001E2BA9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1. Ли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Пэймэн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>. Отражение элементов традиционной китайской культуры в балетных спектаклях: дисс. ... магистра искусствоведения. Сиань, 2021. 55 с.</w:t>
      </w:r>
    </w:p>
    <w:p w:rsidR="001E2BA9" w:rsidRPr="00397440" w:rsidRDefault="001E2BA9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2.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Сюй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Юй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. Исследование адаптации произведений современной и новейшей китайской литературы в танцевальных спектаклях: дисс. ... канд. искусствоведения. Нанкин, 2021. 129 с. </w:t>
      </w:r>
    </w:p>
    <w:p w:rsidR="00A022EB" w:rsidRPr="00397440" w:rsidRDefault="00A022EB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3.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Хуань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Юйвэй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. Построение китайского дискурса в балетном театре в перспективе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макрокультурного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 подхода // Большая сцена. 2025. № 6. С. 35–39.</w:t>
      </w:r>
    </w:p>
    <w:p w:rsidR="00A022EB" w:rsidRPr="00397440" w:rsidRDefault="00A022EB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4.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Янь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 xml:space="preserve"> 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Ичжань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>. Культурное выражение в китайских балетных спектаклях с точки зрения эстетики восприятия // Оценка искусства. 2024. № 24. С. 134–139.</w:t>
      </w:r>
    </w:p>
    <w:p w:rsidR="009412FA" w:rsidRPr="00397440" w:rsidRDefault="00A022EB" w:rsidP="005E35FE">
      <w:pPr>
        <w:pStyle w:val="ds-markdown-paragraph"/>
        <w:shd w:val="clear" w:color="auto" w:fill="FFFFFF"/>
        <w:spacing w:before="0" w:beforeAutospacing="0" w:after="0" w:afterAutospacing="0"/>
        <w:ind w:firstLineChars="70" w:firstLine="168"/>
        <w:rPr>
          <w:rFonts w:ascii="Times New Roman" w:eastAsiaTheme="minorEastAsia" w:hAnsi="Times New Roman" w:cs="Times New Roman"/>
          <w:kern w:val="2"/>
          <w:lang w:val="ru-RU"/>
        </w:rPr>
      </w:pPr>
      <w:r w:rsidRPr="00397440">
        <w:rPr>
          <w:rFonts w:ascii="Times New Roman" w:eastAsiaTheme="minorEastAsia" w:hAnsi="Times New Roman" w:cs="Times New Roman"/>
          <w:kern w:val="2"/>
          <w:lang w:val="ru-RU"/>
        </w:rPr>
        <w:t>5. Янь Пэн. Исследование совместимости «национальности» и «</w:t>
      </w:r>
      <w:proofErr w:type="spellStart"/>
      <w:r w:rsidRPr="00397440">
        <w:rPr>
          <w:rFonts w:ascii="Times New Roman" w:eastAsiaTheme="minorEastAsia" w:hAnsi="Times New Roman" w:cs="Times New Roman"/>
          <w:kern w:val="2"/>
          <w:lang w:val="ru-RU"/>
        </w:rPr>
        <w:t>онтологизации</w:t>
      </w:r>
      <w:proofErr w:type="spellEnd"/>
      <w:r w:rsidRPr="00397440">
        <w:rPr>
          <w:rFonts w:ascii="Times New Roman" w:eastAsiaTheme="minorEastAsia" w:hAnsi="Times New Roman" w:cs="Times New Roman"/>
          <w:kern w:val="2"/>
          <w:lang w:val="ru-RU"/>
        </w:rPr>
        <w:t>» в китайских балетных спектаклях // Шанхайский театр. 2023. № 5. С. 37–39.</w:t>
      </w:r>
    </w:p>
    <w:sectPr w:rsidR="009412FA" w:rsidRPr="00397440" w:rsidSect="00D823E7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D7150"/>
    <w:multiLevelType w:val="hybridMultilevel"/>
    <w:tmpl w:val="68782A9E"/>
    <w:lvl w:ilvl="0" w:tplc="C61A47A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8" w:hanging="440"/>
      </w:pPr>
    </w:lvl>
    <w:lvl w:ilvl="2" w:tplc="0409001B" w:tentative="1">
      <w:start w:val="1"/>
      <w:numFmt w:val="lowerRoman"/>
      <w:lvlText w:val="%3."/>
      <w:lvlJc w:val="righ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9" w:tentative="1">
      <w:start w:val="1"/>
      <w:numFmt w:val="lowerLetter"/>
      <w:lvlText w:val="%5)"/>
      <w:lvlJc w:val="left"/>
      <w:pPr>
        <w:ind w:left="2368" w:hanging="440"/>
      </w:pPr>
    </w:lvl>
    <w:lvl w:ilvl="5" w:tplc="0409001B" w:tentative="1">
      <w:start w:val="1"/>
      <w:numFmt w:val="lowerRoman"/>
      <w:lvlText w:val="%6."/>
      <w:lvlJc w:val="righ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9" w:tentative="1">
      <w:start w:val="1"/>
      <w:numFmt w:val="lowerLetter"/>
      <w:lvlText w:val="%8)"/>
      <w:lvlJc w:val="left"/>
      <w:pPr>
        <w:ind w:left="3688" w:hanging="440"/>
      </w:pPr>
    </w:lvl>
    <w:lvl w:ilvl="8" w:tplc="0409001B" w:tentative="1">
      <w:start w:val="1"/>
      <w:numFmt w:val="lowerRoman"/>
      <w:lvlText w:val="%9."/>
      <w:lvlJc w:val="right"/>
      <w:pPr>
        <w:ind w:left="4128" w:hanging="440"/>
      </w:pPr>
    </w:lvl>
  </w:abstractNum>
  <w:abstractNum w:abstractNumId="1">
    <w:nsid w:val="3D081D23"/>
    <w:multiLevelType w:val="multilevel"/>
    <w:tmpl w:val="00806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503E7"/>
    <w:multiLevelType w:val="hybridMultilevel"/>
    <w:tmpl w:val="303CF998"/>
    <w:lvl w:ilvl="0" w:tplc="73062546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8" w:hanging="440"/>
      </w:pPr>
    </w:lvl>
    <w:lvl w:ilvl="2" w:tplc="0409001B" w:tentative="1">
      <w:start w:val="1"/>
      <w:numFmt w:val="lowerRoman"/>
      <w:lvlText w:val="%3."/>
      <w:lvlJc w:val="righ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9" w:tentative="1">
      <w:start w:val="1"/>
      <w:numFmt w:val="lowerLetter"/>
      <w:lvlText w:val="%5)"/>
      <w:lvlJc w:val="left"/>
      <w:pPr>
        <w:ind w:left="2368" w:hanging="440"/>
      </w:pPr>
    </w:lvl>
    <w:lvl w:ilvl="5" w:tplc="0409001B" w:tentative="1">
      <w:start w:val="1"/>
      <w:numFmt w:val="lowerRoman"/>
      <w:lvlText w:val="%6."/>
      <w:lvlJc w:val="righ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9" w:tentative="1">
      <w:start w:val="1"/>
      <w:numFmt w:val="lowerLetter"/>
      <w:lvlText w:val="%8)"/>
      <w:lvlJc w:val="left"/>
      <w:pPr>
        <w:ind w:left="3688" w:hanging="440"/>
      </w:pPr>
    </w:lvl>
    <w:lvl w:ilvl="8" w:tplc="0409001B" w:tentative="1">
      <w:start w:val="1"/>
      <w:numFmt w:val="lowerRoman"/>
      <w:lvlText w:val="%9."/>
      <w:lvlJc w:val="right"/>
      <w:pPr>
        <w:ind w:left="4128" w:hanging="440"/>
      </w:pPr>
    </w:lvl>
  </w:abstractNum>
  <w:abstractNum w:abstractNumId="3">
    <w:nsid w:val="4D410987"/>
    <w:multiLevelType w:val="multilevel"/>
    <w:tmpl w:val="6CE4C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047B9"/>
    <w:multiLevelType w:val="hybridMultilevel"/>
    <w:tmpl w:val="BA2E165A"/>
    <w:lvl w:ilvl="0" w:tplc="AACE3F52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8" w:hanging="440"/>
      </w:pPr>
    </w:lvl>
    <w:lvl w:ilvl="2" w:tplc="0409001B" w:tentative="1">
      <w:start w:val="1"/>
      <w:numFmt w:val="lowerRoman"/>
      <w:lvlText w:val="%3."/>
      <w:lvlJc w:val="right"/>
      <w:pPr>
        <w:ind w:left="1488" w:hanging="440"/>
      </w:pPr>
    </w:lvl>
    <w:lvl w:ilvl="3" w:tplc="0409000F" w:tentative="1">
      <w:start w:val="1"/>
      <w:numFmt w:val="decimal"/>
      <w:lvlText w:val="%4."/>
      <w:lvlJc w:val="left"/>
      <w:pPr>
        <w:ind w:left="1928" w:hanging="440"/>
      </w:pPr>
    </w:lvl>
    <w:lvl w:ilvl="4" w:tplc="04090019" w:tentative="1">
      <w:start w:val="1"/>
      <w:numFmt w:val="lowerLetter"/>
      <w:lvlText w:val="%5)"/>
      <w:lvlJc w:val="left"/>
      <w:pPr>
        <w:ind w:left="2368" w:hanging="440"/>
      </w:pPr>
    </w:lvl>
    <w:lvl w:ilvl="5" w:tplc="0409001B" w:tentative="1">
      <w:start w:val="1"/>
      <w:numFmt w:val="lowerRoman"/>
      <w:lvlText w:val="%6."/>
      <w:lvlJc w:val="right"/>
      <w:pPr>
        <w:ind w:left="2808" w:hanging="440"/>
      </w:pPr>
    </w:lvl>
    <w:lvl w:ilvl="6" w:tplc="0409000F" w:tentative="1">
      <w:start w:val="1"/>
      <w:numFmt w:val="decimal"/>
      <w:lvlText w:val="%7."/>
      <w:lvlJc w:val="left"/>
      <w:pPr>
        <w:ind w:left="3248" w:hanging="440"/>
      </w:pPr>
    </w:lvl>
    <w:lvl w:ilvl="7" w:tplc="04090019" w:tentative="1">
      <w:start w:val="1"/>
      <w:numFmt w:val="lowerLetter"/>
      <w:lvlText w:val="%8)"/>
      <w:lvlJc w:val="left"/>
      <w:pPr>
        <w:ind w:left="3688" w:hanging="440"/>
      </w:pPr>
    </w:lvl>
    <w:lvl w:ilvl="8" w:tplc="0409001B" w:tentative="1">
      <w:start w:val="1"/>
      <w:numFmt w:val="lowerRoman"/>
      <w:lvlText w:val="%9."/>
      <w:lvlJc w:val="right"/>
      <w:pPr>
        <w:ind w:left="4128" w:hanging="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EC"/>
    <w:rsid w:val="000626F9"/>
    <w:rsid w:val="00082F36"/>
    <w:rsid w:val="000D5122"/>
    <w:rsid w:val="001E2BA9"/>
    <w:rsid w:val="002038AA"/>
    <w:rsid w:val="00203CBC"/>
    <w:rsid w:val="00210BE6"/>
    <w:rsid w:val="00234B44"/>
    <w:rsid w:val="002B261F"/>
    <w:rsid w:val="00334D84"/>
    <w:rsid w:val="00350052"/>
    <w:rsid w:val="00377A35"/>
    <w:rsid w:val="00397440"/>
    <w:rsid w:val="005236E3"/>
    <w:rsid w:val="00524973"/>
    <w:rsid w:val="005E35FE"/>
    <w:rsid w:val="006D622C"/>
    <w:rsid w:val="00717AB8"/>
    <w:rsid w:val="007B4289"/>
    <w:rsid w:val="008A5153"/>
    <w:rsid w:val="008C2552"/>
    <w:rsid w:val="008C3089"/>
    <w:rsid w:val="009130CC"/>
    <w:rsid w:val="00936934"/>
    <w:rsid w:val="009412FA"/>
    <w:rsid w:val="00A022EB"/>
    <w:rsid w:val="00A30F0F"/>
    <w:rsid w:val="00BB1081"/>
    <w:rsid w:val="00C7477C"/>
    <w:rsid w:val="00C82482"/>
    <w:rsid w:val="00D5776E"/>
    <w:rsid w:val="00D823E7"/>
    <w:rsid w:val="00E35381"/>
    <w:rsid w:val="00E4082C"/>
    <w:rsid w:val="00EC08FC"/>
    <w:rsid w:val="00F73ECE"/>
    <w:rsid w:val="00FB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0241F-D0EF-D44E-81C0-65F7EEE5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2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FB2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semiHidden/>
    <w:rsid w:val="00FB2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FB2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24EC"/>
    <w:rPr>
      <w:rFonts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24EC"/>
    <w:rPr>
      <w:rFonts w:cstheme="majorBidi"/>
      <w:b/>
      <w:bCs/>
      <w:color w:val="2F5496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B24EC"/>
    <w:rPr>
      <w:rFonts w:cstheme="majorBidi"/>
      <w:b/>
      <w:b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4EC"/>
    <w:rPr>
      <w:rFonts w:cstheme="majorBidi"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B2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B2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B2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2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24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4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24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24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24E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FB24EC"/>
    <w:rPr>
      <w:b/>
      <w:bCs/>
    </w:rPr>
  </w:style>
  <w:style w:type="paragraph" w:customStyle="1" w:styleId="ds-markdown-paragraph">
    <w:name w:val="ds-markdown-paragraph"/>
    <w:basedOn w:val="a"/>
    <w:rsid w:val="00FB24E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styleId="ad">
    <w:name w:val="Hyperlink"/>
    <w:basedOn w:val="a0"/>
    <w:uiPriority w:val="99"/>
    <w:unhideWhenUsed/>
    <w:rsid w:val="00A30F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30F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BB10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1081"/>
    <w:rPr>
      <w:rFonts w:ascii="SimSun" w:eastAsia="SimSun" w:hAnsi="SimSun" w:cs="SimSun"/>
      <w:kern w:val="0"/>
      <w:sz w:val="24"/>
    </w:rPr>
  </w:style>
  <w:style w:type="character" w:styleId="ae">
    <w:name w:val="FollowedHyperlink"/>
    <w:basedOn w:val="a0"/>
    <w:uiPriority w:val="99"/>
    <w:semiHidden/>
    <w:unhideWhenUsed/>
    <w:rsid w:val="008C30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4110022024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p2878277163@outlook.com</dc:creator>
  <cp:keywords/>
  <dc:description/>
  <cp:lastModifiedBy>Учетная запись Майкрософт</cp:lastModifiedBy>
  <cp:revision>3</cp:revision>
  <dcterms:created xsi:type="dcterms:W3CDTF">2026-03-17T02:36:00Z</dcterms:created>
  <dcterms:modified xsi:type="dcterms:W3CDTF">2026-03-17T02:36:00Z</dcterms:modified>
</cp:coreProperties>
</file>