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C79EA" w14:textId="77777777" w:rsidR="001B63CB" w:rsidRPr="000B51B2" w:rsidRDefault="001B63CB" w:rsidP="00233C98">
      <w:pPr>
        <w:spacing w:line="240" w:lineRule="exact"/>
        <w:ind w:firstLine="39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  <w14:ligatures w14:val="standardContextual"/>
        </w:rPr>
      </w:pPr>
      <w:r w:rsidRPr="000B51B2">
        <w:rPr>
          <w:rFonts w:ascii="Times New Roman" w:hAnsi="Times New Roman" w:cs="Times New Roman"/>
          <w:b/>
          <w:bCs/>
          <w:sz w:val="24"/>
          <w:szCs w:val="24"/>
          <w:lang w:val="ru-RU"/>
          <w14:ligatures w14:val="standardContextual"/>
        </w:rPr>
        <w:t>ВЛИЯНИЕ РУССКОЙ ФОРТЕПИАННОЙ ШКОЛЫ НА КИТАЙСКОЕ ФОРТЕПИАННОЕ ИСКУССТВО (1949–1966)</w:t>
      </w:r>
    </w:p>
    <w:p w14:paraId="0070F599" w14:textId="77777777" w:rsidR="00910847" w:rsidRPr="000B51B2" w:rsidRDefault="00910847" w:rsidP="00233C98">
      <w:pPr>
        <w:spacing w:line="240" w:lineRule="exact"/>
        <w:ind w:firstLine="397"/>
        <w:jc w:val="center"/>
        <w:rPr>
          <w:rFonts w:ascii="Times New Roman" w:hAnsi="Times New Roman" w:cs="Times New Roman"/>
          <w:b/>
          <w:bCs/>
          <w:sz w:val="24"/>
          <w:szCs w:val="28"/>
          <w:lang w:val="ru-RU"/>
          <w14:ligatures w14:val="standardContextual"/>
        </w:rPr>
      </w:pPr>
    </w:p>
    <w:p w14:paraId="5E498F20" w14:textId="1D8972AE" w:rsidR="007973F4" w:rsidRPr="000B51B2" w:rsidRDefault="0077362A" w:rsidP="00233C98">
      <w:pPr>
        <w:spacing w:line="240" w:lineRule="exact"/>
        <w:ind w:firstLine="397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ru-RU"/>
          <w14:ligatures w14:val="standardContextual"/>
        </w:rPr>
      </w:pPr>
      <w:r w:rsidRPr="000B51B2">
        <w:rPr>
          <w:rFonts w:ascii="Times New Roman" w:hAnsi="Times New Roman" w:cs="Times New Roman"/>
          <w:b/>
          <w:bCs/>
          <w:i/>
          <w:sz w:val="24"/>
          <w:szCs w:val="24"/>
          <w:lang w:val="ru-RU"/>
          <w14:ligatures w14:val="standardContextual"/>
        </w:rPr>
        <w:t>Чжан Юйюе</w:t>
      </w:r>
    </w:p>
    <w:p w14:paraId="56CFBE2E" w14:textId="77777777" w:rsidR="0054690E" w:rsidRPr="000B51B2" w:rsidRDefault="007973F4" w:rsidP="00233C98">
      <w:pPr>
        <w:spacing w:line="240" w:lineRule="exact"/>
        <w:ind w:firstLine="397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ru-RU"/>
          <w14:ligatures w14:val="standardContextual"/>
        </w:rPr>
      </w:pPr>
      <w:r w:rsidRPr="000B51B2">
        <w:rPr>
          <w:rFonts w:ascii="Times New Roman" w:hAnsi="Times New Roman" w:cs="Times New Roman"/>
          <w:b/>
          <w:bCs/>
          <w:i/>
          <w:sz w:val="24"/>
          <w:szCs w:val="24"/>
          <w:lang w:val="ru-RU"/>
          <w14:ligatures w14:val="standardContextual"/>
        </w:rPr>
        <w:t>Студент (магистр)</w:t>
      </w:r>
    </w:p>
    <w:p w14:paraId="10291753" w14:textId="154A19E2" w:rsidR="0054690E" w:rsidRPr="000B51B2" w:rsidRDefault="0054690E" w:rsidP="00233C98">
      <w:pPr>
        <w:spacing w:line="240" w:lineRule="exact"/>
        <w:ind w:firstLine="397"/>
        <w:jc w:val="center"/>
        <w:rPr>
          <w:rFonts w:ascii="Times New Roman" w:hAnsi="Times New Roman" w:cs="Times New Roman"/>
          <w:i/>
          <w:sz w:val="24"/>
          <w:lang w:val="ru-RU"/>
        </w:rPr>
      </w:pPr>
      <w:r w:rsidRPr="000B51B2">
        <w:rPr>
          <w:rFonts w:ascii="Times New Roman" w:hAnsi="Times New Roman" w:cs="Times New Roman"/>
          <w:i/>
          <w:iCs/>
          <w:sz w:val="24"/>
          <w:lang w:val="ru-RU"/>
        </w:rPr>
        <w:t xml:space="preserve"> </w:t>
      </w:r>
      <w:r w:rsidRPr="000B51B2">
        <w:rPr>
          <w:rFonts w:ascii="Times New Roman" w:hAnsi="Times New Roman" w:cs="Times New Roman"/>
          <w:i/>
          <w:sz w:val="24"/>
          <w:lang w:val="ru-RU"/>
        </w:rPr>
        <w:t>Кафедра театрального искусства</w:t>
      </w:r>
    </w:p>
    <w:p w14:paraId="137075F0" w14:textId="77777777" w:rsidR="0054690E" w:rsidRPr="000B51B2" w:rsidRDefault="0054690E" w:rsidP="00233C98">
      <w:pPr>
        <w:spacing w:line="240" w:lineRule="exact"/>
        <w:ind w:firstLine="397"/>
        <w:jc w:val="center"/>
        <w:rPr>
          <w:rFonts w:ascii="Times New Roman" w:hAnsi="Times New Roman" w:cs="Times New Roman"/>
          <w:i/>
          <w:sz w:val="24"/>
          <w:lang w:val="ru-RU"/>
        </w:rPr>
      </w:pPr>
      <w:r w:rsidRPr="000B51B2">
        <w:rPr>
          <w:rFonts w:ascii="Times New Roman" w:hAnsi="Times New Roman" w:cs="Times New Roman"/>
          <w:i/>
          <w:sz w:val="24"/>
          <w:lang w:val="ru-RU"/>
        </w:rPr>
        <w:t>Факультет искусств МГУ имени М.В. Ломоносова</w:t>
      </w:r>
    </w:p>
    <w:p w14:paraId="5C694729" w14:textId="77777777" w:rsidR="0054690E" w:rsidRPr="000B51B2" w:rsidRDefault="0054690E" w:rsidP="00233C98">
      <w:pPr>
        <w:spacing w:line="240" w:lineRule="exact"/>
        <w:ind w:firstLine="397"/>
        <w:jc w:val="center"/>
        <w:rPr>
          <w:rFonts w:ascii="Times New Roman" w:hAnsi="Times New Roman" w:cs="Times New Roman"/>
          <w:i/>
          <w:sz w:val="24"/>
          <w:lang w:val="ru-RU"/>
        </w:rPr>
      </w:pPr>
      <w:r w:rsidRPr="000B51B2">
        <w:rPr>
          <w:rFonts w:ascii="Times New Roman" w:hAnsi="Times New Roman" w:cs="Times New Roman"/>
          <w:i/>
          <w:sz w:val="24"/>
          <w:lang w:val="ru-RU"/>
        </w:rPr>
        <w:t>Москва, Россия</w:t>
      </w:r>
    </w:p>
    <w:p w14:paraId="5F5321D9" w14:textId="46DD099B" w:rsidR="007973F4" w:rsidRPr="000B51B2" w:rsidRDefault="007973F4" w:rsidP="00233C98">
      <w:pPr>
        <w:spacing w:line="240" w:lineRule="exact"/>
        <w:ind w:firstLine="397"/>
        <w:jc w:val="center"/>
        <w:rPr>
          <w:rFonts w:ascii="Times New Roman" w:hAnsi="Times New Roman" w:cs="Times New Roman"/>
          <w:i/>
          <w:sz w:val="24"/>
          <w:szCs w:val="24"/>
          <w:lang w:val="it-IT"/>
          <w14:ligatures w14:val="standardContextual"/>
        </w:rPr>
      </w:pPr>
      <w:r w:rsidRPr="000B51B2">
        <w:rPr>
          <w:rFonts w:ascii="Times New Roman" w:hAnsi="Times New Roman" w:cs="Times New Roman"/>
          <w:i/>
          <w:sz w:val="24"/>
          <w:szCs w:val="24"/>
          <w:lang w:val="it-IT"/>
          <w14:ligatures w14:val="standardContextual"/>
        </w:rPr>
        <w:t xml:space="preserve">E-mail: </w:t>
      </w:r>
      <w:hyperlink r:id="rId8" w:history="1">
        <w:r w:rsidR="0054690E" w:rsidRPr="000B51B2">
          <w:rPr>
            <w:rStyle w:val="ae"/>
            <w:rFonts w:ascii="Times New Roman" w:hAnsi="Times New Roman" w:cs="Times New Roman"/>
            <w:i/>
            <w:sz w:val="24"/>
            <w:szCs w:val="24"/>
            <w:lang w:val="it-IT"/>
            <w14:ligatures w14:val="standardContextual"/>
          </w:rPr>
          <w:t>1033500684@qq.com</w:t>
        </w:r>
      </w:hyperlink>
    </w:p>
    <w:p w14:paraId="478B3B8D" w14:textId="77777777" w:rsidR="0054690E" w:rsidRPr="000B51B2" w:rsidRDefault="0054690E" w:rsidP="00233C98">
      <w:pPr>
        <w:spacing w:line="240" w:lineRule="exact"/>
        <w:ind w:firstLine="397"/>
        <w:jc w:val="center"/>
        <w:rPr>
          <w:rFonts w:ascii="Times New Roman" w:hAnsi="Times New Roman" w:cs="Times New Roman"/>
          <w:i/>
          <w:sz w:val="24"/>
          <w:szCs w:val="24"/>
          <w:lang w:val="ru-RU"/>
          <w14:ligatures w14:val="standardContextual"/>
        </w:rPr>
      </w:pPr>
    </w:p>
    <w:p w14:paraId="73B3CD06" w14:textId="77777777" w:rsidR="00D4070D" w:rsidRPr="00D4070D" w:rsidRDefault="00D4070D" w:rsidP="00D4070D">
      <w:pPr>
        <w:tabs>
          <w:tab w:val="left" w:pos="3564"/>
        </w:tabs>
        <w:spacing w:line="240" w:lineRule="exact"/>
        <w:ind w:firstLine="397"/>
        <w:rPr>
          <w:rFonts w:ascii="Times New Roman" w:eastAsia="宋体" w:hAnsi="Times New Roman" w:cs="Times New Roman"/>
          <w:sz w:val="24"/>
          <w:szCs w:val="24"/>
          <w:lang w:val="ru-RU"/>
        </w:rPr>
      </w:pPr>
      <w:r w:rsidRPr="00D4070D">
        <w:rPr>
          <w:rFonts w:ascii="Times New Roman" w:eastAsia="宋体" w:hAnsi="Times New Roman" w:cs="Times New Roman"/>
          <w:sz w:val="24"/>
          <w:szCs w:val="24"/>
          <w:lang w:val="ru-RU"/>
        </w:rPr>
        <w:t xml:space="preserve">В истории китайского музыкального образования середина </w:t>
      </w:r>
      <w:r w:rsidRPr="00D4070D">
        <w:rPr>
          <w:rFonts w:ascii="Times New Roman" w:eastAsia="宋体" w:hAnsi="Times New Roman" w:cs="Times New Roman"/>
          <w:sz w:val="24"/>
          <w:szCs w:val="24"/>
        </w:rPr>
        <w:t>XX</w:t>
      </w:r>
      <w:r w:rsidRPr="00D4070D">
        <w:rPr>
          <w:rFonts w:ascii="Times New Roman" w:eastAsia="宋体" w:hAnsi="Times New Roman" w:cs="Times New Roman"/>
          <w:sz w:val="24"/>
          <w:szCs w:val="24"/>
          <w:lang w:val="ru-RU"/>
        </w:rPr>
        <w:t xml:space="preserve"> века занимает особое место. Именно в этот период формируется профессиональная система фортепианного обучения, а вместе с ней — новые представления о технике, репертуаре и задачах исполнительского искусства. В этой связи закономерно возникает вопрос: в чём именно состояло влияние русской фортепианной школы на китайское фортепианное искусство в 1949–1966 гг.? Речь идёт не только о заимствовании отдельных педагогических приёмов, но и о более глубоком процессе формирования новой образовательной и исполнительской модели.</w:t>
      </w:r>
    </w:p>
    <w:p w14:paraId="53CD4BD3" w14:textId="77777777" w:rsidR="00D4070D" w:rsidRPr="00D4070D" w:rsidRDefault="00D4070D" w:rsidP="00D4070D">
      <w:pPr>
        <w:tabs>
          <w:tab w:val="left" w:pos="3564"/>
        </w:tabs>
        <w:spacing w:line="240" w:lineRule="exact"/>
        <w:ind w:firstLine="397"/>
        <w:rPr>
          <w:rFonts w:ascii="Times New Roman" w:eastAsia="宋体" w:hAnsi="Times New Roman" w:cs="Times New Roman"/>
          <w:sz w:val="24"/>
          <w:szCs w:val="24"/>
          <w:lang w:val="ru-RU"/>
        </w:rPr>
      </w:pPr>
      <w:r w:rsidRPr="00D4070D">
        <w:rPr>
          <w:rFonts w:ascii="Times New Roman" w:eastAsia="宋体" w:hAnsi="Times New Roman" w:cs="Times New Roman"/>
          <w:sz w:val="24"/>
          <w:szCs w:val="24"/>
          <w:lang w:val="ru-RU"/>
        </w:rPr>
        <w:t>Следует отметить, что знакомство Китая с русской фортепианной традицией началось ещё в 1920–1930-е годы [1; 3]. Однако именно после 1949 года это влияние приобрело системный характер. В условиях советско-китайского культурного сотрудничества в Китае была развёрнута масштабная работа по подготовке музыкальных кадров. В 1954–1961 годах в Центральной и Шанхайской консерваториях работали советские педагоги Д. Серов, А. Татулян и Т. Кравченко [4]. Одновременно китайские студенты обучались в Московской и Ленинградской консерваториях [6]. Тем самым сложились два взаимосвязанных канала передачи русской пианистической традиции: преподавание советских специалистов в Китае и профессиональная подготовка китайских музыкантов в СССР.</w:t>
      </w:r>
    </w:p>
    <w:p w14:paraId="05E2C62E" w14:textId="77777777" w:rsidR="00D4070D" w:rsidRPr="00D4070D" w:rsidRDefault="00D4070D" w:rsidP="00D4070D">
      <w:pPr>
        <w:tabs>
          <w:tab w:val="left" w:pos="3564"/>
        </w:tabs>
        <w:spacing w:line="240" w:lineRule="exact"/>
        <w:ind w:firstLine="397"/>
        <w:rPr>
          <w:rFonts w:ascii="Times New Roman" w:eastAsia="宋体" w:hAnsi="Times New Roman" w:cs="Times New Roman"/>
          <w:sz w:val="24"/>
          <w:szCs w:val="24"/>
          <w:lang w:val="ru-RU"/>
        </w:rPr>
      </w:pPr>
      <w:r w:rsidRPr="00D4070D">
        <w:rPr>
          <w:rFonts w:ascii="Times New Roman" w:eastAsia="宋体" w:hAnsi="Times New Roman" w:cs="Times New Roman"/>
          <w:sz w:val="24"/>
          <w:szCs w:val="24"/>
          <w:lang w:val="ru-RU"/>
        </w:rPr>
        <w:t>Первый уровень этого влияния связан с исполнительской и педагогической техникой. Так, Д. Серов вводил принцип «опоры на вес руки», который существенно отличался от более ранней установки на преимущественно пальцевую технику [4; 6]. Важным было не просто освоение нового технического приёма, а изменение самого подхода к звукоизвлечению и пианистической свободе. А. Татулян принимал участие в упорядочении профессиональной подготовки: с его именем связано создание кафедры фортепиано в Центральной консерватории, а также систематизация экзаменационных требований и технических зачётов [4; 6]. Т. Кравченко, в свою очередь, оставила методические материалы, получившие дальнейшее распространение в китайской педагогической среде [4; 5]. Иными словами, русская школа воздействовала не только на индивидуальную игру пианиста, но и на саму организацию обучения.</w:t>
      </w:r>
    </w:p>
    <w:p w14:paraId="67D99518" w14:textId="77777777" w:rsidR="00D4070D" w:rsidRPr="00D4070D" w:rsidRDefault="00D4070D" w:rsidP="00D4070D">
      <w:pPr>
        <w:tabs>
          <w:tab w:val="left" w:pos="3564"/>
        </w:tabs>
        <w:spacing w:line="240" w:lineRule="exact"/>
        <w:ind w:firstLine="397"/>
        <w:rPr>
          <w:rFonts w:ascii="Times New Roman" w:eastAsia="宋体" w:hAnsi="Times New Roman" w:cs="Times New Roman"/>
          <w:sz w:val="24"/>
          <w:szCs w:val="24"/>
          <w:lang w:val="ru-RU"/>
        </w:rPr>
      </w:pPr>
      <w:r w:rsidRPr="00D4070D">
        <w:rPr>
          <w:rFonts w:ascii="Times New Roman" w:eastAsia="宋体" w:hAnsi="Times New Roman" w:cs="Times New Roman"/>
          <w:sz w:val="24"/>
          <w:szCs w:val="24"/>
          <w:lang w:val="ru-RU"/>
        </w:rPr>
        <w:t>Второй уровень влияния относится к репертуару и художественному мышлению. Благодаря советским педагогам в образовательный процесс были активно введены произведения западноевропейской и русской классики, в том числе сочинения Рахманинова, Скрябина и Прокофьева [4; 6]. Это имело принципиальное значение, поскольку речь шла уже не о случайном наборе пьес, а о формировании систематизированной учебной программы. Одновременно влияние русской школы сказалось и на раннем этапе становления китайского национального фортепианного репертуара. Появились произведения, в которых китайский интонационный материал соединялся с усвоенными принципами европейско-русской пианистической культуры — «Три прелюдии» Сан Туна (1954) и «Этюд» Ду Минсиня (1955) [3; 5]. Таким образом, влияние проявилось не только в сфере обучения, но и в сфере композиционного мышления.</w:t>
      </w:r>
    </w:p>
    <w:p w14:paraId="2139B760" w14:textId="77777777" w:rsidR="00D4070D" w:rsidRPr="00D4070D" w:rsidRDefault="00D4070D" w:rsidP="00D4070D">
      <w:pPr>
        <w:tabs>
          <w:tab w:val="left" w:pos="3564"/>
        </w:tabs>
        <w:spacing w:line="240" w:lineRule="exact"/>
        <w:ind w:firstLine="397"/>
        <w:rPr>
          <w:rFonts w:ascii="Times New Roman" w:eastAsia="宋体" w:hAnsi="Times New Roman" w:cs="Times New Roman"/>
          <w:sz w:val="24"/>
          <w:szCs w:val="24"/>
          <w:lang w:val="ru-RU"/>
        </w:rPr>
      </w:pPr>
      <w:r w:rsidRPr="00D4070D">
        <w:rPr>
          <w:rFonts w:ascii="Times New Roman" w:eastAsia="宋体" w:hAnsi="Times New Roman" w:cs="Times New Roman"/>
          <w:sz w:val="24"/>
          <w:szCs w:val="24"/>
          <w:lang w:val="ru-RU"/>
        </w:rPr>
        <w:t>Наконец, третий уровень связан с исторической преемственностью. Ученики советских специалистов — Гу Шэнъин, Инь Чэнцзун, Лю Шикунь, Чжоу Гуанжэнь, Бао Хуйцзя — в дальнейшем заняли важное место в китайской музыкальной жизни и приняли участие в развитии национальной системы фортепианного образования [4; 6]. Это позволяет говорить о том, что русская фортепианная школа в рассматриваемый период выступила не как внешний эпизод культурного заимствования, а как один из факторов институционального становления китайского фортепианного искусства.</w:t>
      </w:r>
    </w:p>
    <w:p w14:paraId="3E3CA8CE" w14:textId="77777777" w:rsidR="00D4070D" w:rsidRPr="00D4070D" w:rsidRDefault="00D4070D" w:rsidP="00D4070D">
      <w:pPr>
        <w:tabs>
          <w:tab w:val="left" w:pos="3564"/>
        </w:tabs>
        <w:spacing w:line="240" w:lineRule="exact"/>
        <w:ind w:firstLine="397"/>
        <w:rPr>
          <w:rFonts w:ascii="Times New Roman" w:eastAsia="宋体" w:hAnsi="Times New Roman" w:cs="Times New Roman"/>
          <w:sz w:val="24"/>
          <w:szCs w:val="24"/>
          <w:lang w:val="ru-RU"/>
        </w:rPr>
      </w:pPr>
      <w:r w:rsidRPr="00D4070D">
        <w:rPr>
          <w:rFonts w:ascii="Times New Roman" w:eastAsia="宋体" w:hAnsi="Times New Roman" w:cs="Times New Roman"/>
          <w:sz w:val="24"/>
          <w:szCs w:val="24"/>
          <w:lang w:val="ru-RU"/>
        </w:rPr>
        <w:t xml:space="preserve">Влияние русской фортепианной школы на китайское фортепианное искусство в 1949–1966 гг. следует рассматривать в трёх основных аспектах: техническом, педагогико-институциональном и художественно-репертуарном. Именно в этот период были </w:t>
      </w:r>
      <w:r w:rsidRPr="00D4070D">
        <w:rPr>
          <w:rFonts w:ascii="Times New Roman" w:eastAsia="宋体" w:hAnsi="Times New Roman" w:cs="Times New Roman"/>
          <w:sz w:val="24"/>
          <w:szCs w:val="24"/>
          <w:lang w:val="ru-RU"/>
        </w:rPr>
        <w:lastRenderedPageBreak/>
        <w:t>заложены основы профессионального фортепианного образования в Китае, сформировалось первое поколение исполнителей и педагогов нового типа, а русская школа стала важным посредником в переходе китайского фортепианного искусства к современным формам профессионального существования [2; 4; 6].</w:t>
      </w:r>
    </w:p>
    <w:p w14:paraId="0B2FFEE7" w14:textId="77777777" w:rsidR="008052E2" w:rsidRDefault="008052E2" w:rsidP="00D4070D">
      <w:pPr>
        <w:tabs>
          <w:tab w:val="left" w:pos="3564"/>
        </w:tabs>
        <w:spacing w:line="240" w:lineRule="exact"/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</w:pPr>
    </w:p>
    <w:p w14:paraId="11BAA505" w14:textId="701FB357" w:rsidR="00D4070D" w:rsidRPr="00D4070D" w:rsidRDefault="00D4070D" w:rsidP="00D4070D">
      <w:pPr>
        <w:tabs>
          <w:tab w:val="left" w:pos="3564"/>
        </w:tabs>
        <w:spacing w:line="240" w:lineRule="exact"/>
        <w:rPr>
          <w:rFonts w:ascii="Times New Roman" w:eastAsia="宋体" w:hAnsi="Times New Roman" w:cs="Times New Roman"/>
          <w:sz w:val="24"/>
          <w:szCs w:val="24"/>
          <w:lang w:val="ru-RU"/>
        </w:rPr>
      </w:pPr>
      <w:r w:rsidRPr="00D4070D"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  <w:t>Литература</w:t>
      </w:r>
    </w:p>
    <w:p w14:paraId="40595C93" w14:textId="77777777" w:rsidR="00D4070D" w:rsidRPr="00D4070D" w:rsidRDefault="00D4070D" w:rsidP="00D4070D">
      <w:pPr>
        <w:tabs>
          <w:tab w:val="left" w:pos="3564"/>
        </w:tabs>
        <w:spacing w:line="240" w:lineRule="exact"/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</w:pPr>
      <w:r w:rsidRPr="00D4070D"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  <w:t>Литература на русском языке</w:t>
      </w:r>
    </w:p>
    <w:p w14:paraId="3F41503D" w14:textId="1FA1DFAC" w:rsidR="00D4070D" w:rsidRPr="00D4070D" w:rsidRDefault="00D4070D" w:rsidP="006E2FCF">
      <w:pPr>
        <w:tabs>
          <w:tab w:val="left" w:pos="3564"/>
        </w:tabs>
        <w:spacing w:line="240" w:lineRule="exact"/>
        <w:ind w:firstLine="397"/>
        <w:rPr>
          <w:rFonts w:ascii="Times New Roman" w:eastAsia="宋体" w:hAnsi="Times New Roman" w:cs="Times New Roman"/>
          <w:sz w:val="24"/>
          <w:szCs w:val="24"/>
          <w:lang w:val="ru-RU"/>
        </w:rPr>
      </w:pPr>
      <w:r>
        <w:rPr>
          <w:rFonts w:ascii="Times New Roman" w:eastAsia="宋体" w:hAnsi="Times New Roman" w:cs="Times New Roman" w:hint="eastAsia"/>
          <w:sz w:val="24"/>
          <w:szCs w:val="24"/>
          <w:lang w:val="ru-RU"/>
        </w:rPr>
        <w:t>1.</w:t>
      </w:r>
      <w:r w:rsidRPr="00D4070D">
        <w:rPr>
          <w:rFonts w:ascii="Times New Roman" w:eastAsia="宋体" w:hAnsi="Times New Roman" w:cs="Times New Roman"/>
          <w:sz w:val="24"/>
          <w:szCs w:val="24"/>
          <w:lang w:val="ru-RU"/>
        </w:rPr>
        <w:t>Варламов Д. И., Ян Тэн. Академические тенденции в китайской музыке // Вестник Саратовской консерватории. – 2023. – № 4 (22). – С. 41–52.</w:t>
      </w:r>
    </w:p>
    <w:p w14:paraId="7D413D52" w14:textId="77777777" w:rsidR="00D4070D" w:rsidRDefault="00D4070D" w:rsidP="006E2FCF">
      <w:pPr>
        <w:tabs>
          <w:tab w:val="left" w:pos="3564"/>
        </w:tabs>
        <w:spacing w:line="240" w:lineRule="exact"/>
        <w:ind w:firstLine="397"/>
        <w:rPr>
          <w:rFonts w:ascii="Times New Roman" w:eastAsia="宋体" w:hAnsi="Times New Roman" w:cs="Times New Roman"/>
          <w:sz w:val="24"/>
          <w:szCs w:val="24"/>
          <w:lang w:val="ru-RU"/>
        </w:rPr>
      </w:pPr>
    </w:p>
    <w:p w14:paraId="7F4EA5B8" w14:textId="42CF7AF6" w:rsidR="006E2FCF" w:rsidRPr="006E2FCF" w:rsidRDefault="00D4070D" w:rsidP="006E2FCF">
      <w:pPr>
        <w:tabs>
          <w:tab w:val="left" w:pos="3564"/>
        </w:tabs>
        <w:spacing w:line="240" w:lineRule="exact"/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</w:pPr>
      <w:r w:rsidRPr="00D4070D"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  <w:t xml:space="preserve">Литература на китайском языке </w:t>
      </w:r>
    </w:p>
    <w:p w14:paraId="4C3B3248" w14:textId="50DECE11" w:rsidR="006E2FCF" w:rsidRDefault="00D4070D" w:rsidP="006E2FCF">
      <w:pPr>
        <w:tabs>
          <w:tab w:val="left" w:pos="3564"/>
        </w:tabs>
        <w:spacing w:line="240" w:lineRule="exact"/>
        <w:ind w:firstLine="397"/>
        <w:rPr>
          <w:rFonts w:ascii="Times New Roman" w:eastAsia="宋体" w:hAnsi="Times New Roman" w:cs="Times New Roman"/>
          <w:sz w:val="24"/>
          <w:szCs w:val="24"/>
          <w:lang w:val="ru-RU"/>
        </w:rPr>
      </w:pPr>
      <w:r w:rsidRPr="00D4070D">
        <w:rPr>
          <w:rFonts w:ascii="Times New Roman" w:eastAsia="宋体" w:hAnsi="Times New Roman" w:cs="Times New Roman"/>
          <w:sz w:val="24"/>
          <w:szCs w:val="24"/>
          <w:lang w:val="ru-RU"/>
        </w:rPr>
        <w:t>2. Лу Ян. Влияние русской фортепианной школы на фортепианное образование в Китае // Северная музыка. – 2014. – № 3. – С. 34–36.</w:t>
      </w:r>
      <w:r w:rsidRPr="00D4070D">
        <w:rPr>
          <w:rFonts w:ascii="Times New Roman" w:eastAsia="宋体" w:hAnsi="Times New Roman" w:cs="Times New Roman"/>
          <w:sz w:val="24"/>
          <w:szCs w:val="24"/>
        </w:rPr>
        <w:t> </w:t>
      </w:r>
      <w:r w:rsidRPr="00D4070D">
        <w:rPr>
          <w:rFonts w:ascii="Times New Roman" w:eastAsia="宋体" w:hAnsi="Times New Roman" w:cs="Times New Roman"/>
          <w:i/>
          <w:iCs/>
          <w:sz w:val="24"/>
          <w:szCs w:val="24"/>
          <w:lang w:val="ru-RU"/>
        </w:rPr>
        <w:t>(перевод автора тезисов)</w:t>
      </w:r>
    </w:p>
    <w:p w14:paraId="6B335011" w14:textId="2A938AFF" w:rsidR="006E2FCF" w:rsidRDefault="00D4070D" w:rsidP="006E2FCF">
      <w:pPr>
        <w:tabs>
          <w:tab w:val="left" w:pos="3564"/>
        </w:tabs>
        <w:spacing w:line="240" w:lineRule="exact"/>
        <w:ind w:firstLine="397"/>
        <w:rPr>
          <w:rFonts w:ascii="Times New Roman" w:eastAsia="宋体" w:hAnsi="Times New Roman" w:cs="Times New Roman"/>
          <w:sz w:val="24"/>
          <w:szCs w:val="24"/>
          <w:lang w:val="ru-RU"/>
        </w:rPr>
      </w:pPr>
      <w:r w:rsidRPr="00D4070D">
        <w:rPr>
          <w:rFonts w:ascii="Times New Roman" w:eastAsia="宋体" w:hAnsi="Times New Roman" w:cs="Times New Roman"/>
          <w:sz w:val="24"/>
          <w:szCs w:val="24"/>
          <w:lang w:val="ru-RU"/>
        </w:rPr>
        <w:t>3. Цай Цяньцянь. Исследование влияния русской фортепианной школы на китайское фортепианное образование в первые семнадцать лет после основания КНР: дис. … магистра / Хэнаньский педагогический университет. – 2013. – 51 с.</w:t>
      </w:r>
      <w:r w:rsidRPr="00D4070D">
        <w:rPr>
          <w:rFonts w:ascii="Times New Roman" w:eastAsia="宋体" w:hAnsi="Times New Roman" w:cs="Times New Roman"/>
          <w:sz w:val="24"/>
          <w:szCs w:val="24"/>
        </w:rPr>
        <w:t> </w:t>
      </w:r>
      <w:r w:rsidRPr="00D4070D">
        <w:rPr>
          <w:rFonts w:ascii="Times New Roman" w:eastAsia="宋体" w:hAnsi="Times New Roman" w:cs="Times New Roman"/>
          <w:i/>
          <w:iCs/>
          <w:sz w:val="24"/>
          <w:szCs w:val="24"/>
          <w:lang w:val="ru-RU"/>
        </w:rPr>
        <w:t>(перевод автора тезисов)</w:t>
      </w:r>
    </w:p>
    <w:p w14:paraId="47B01006" w14:textId="0E9452A6" w:rsidR="00D4070D" w:rsidRPr="00D4070D" w:rsidRDefault="00D4070D" w:rsidP="006E2FCF">
      <w:pPr>
        <w:tabs>
          <w:tab w:val="left" w:pos="3564"/>
        </w:tabs>
        <w:spacing w:line="240" w:lineRule="exact"/>
        <w:ind w:firstLine="397"/>
        <w:rPr>
          <w:rFonts w:ascii="Times New Roman" w:eastAsia="宋体" w:hAnsi="Times New Roman" w:cs="Times New Roman"/>
          <w:sz w:val="24"/>
          <w:szCs w:val="24"/>
          <w:lang w:val="ru-RU"/>
        </w:rPr>
      </w:pPr>
      <w:r w:rsidRPr="00D4070D">
        <w:rPr>
          <w:rFonts w:ascii="Times New Roman" w:eastAsia="宋体" w:hAnsi="Times New Roman" w:cs="Times New Roman"/>
          <w:sz w:val="24"/>
          <w:szCs w:val="24"/>
          <w:lang w:val="ru-RU"/>
        </w:rPr>
        <w:t>4. Ши Юй. Исследование влияния русской фортепианной школы на китайских пианистов // Художественная критика. – 2021. – № 6. – С. 13–15.</w:t>
      </w:r>
      <w:r w:rsidRPr="00D4070D">
        <w:rPr>
          <w:rFonts w:ascii="Times New Roman" w:eastAsia="宋体" w:hAnsi="Times New Roman" w:cs="Times New Roman"/>
          <w:sz w:val="24"/>
          <w:szCs w:val="24"/>
        </w:rPr>
        <w:t> </w:t>
      </w:r>
      <w:r w:rsidRPr="00D4070D">
        <w:rPr>
          <w:rFonts w:ascii="Times New Roman" w:eastAsia="宋体" w:hAnsi="Times New Roman" w:cs="Times New Roman"/>
          <w:i/>
          <w:iCs/>
          <w:sz w:val="24"/>
          <w:szCs w:val="24"/>
          <w:lang w:val="ru-RU"/>
        </w:rPr>
        <w:t>(перевод автора тезисов)</w:t>
      </w:r>
    </w:p>
    <w:p w14:paraId="57AAF6DC" w14:textId="77777777" w:rsidR="006E2FCF" w:rsidRDefault="006E2FCF" w:rsidP="006E2FCF">
      <w:pPr>
        <w:tabs>
          <w:tab w:val="left" w:pos="3564"/>
        </w:tabs>
        <w:spacing w:line="240" w:lineRule="exact"/>
        <w:rPr>
          <w:rFonts w:ascii="Times New Roman" w:eastAsia="宋体" w:hAnsi="Times New Roman" w:cs="Times New Roman"/>
          <w:sz w:val="24"/>
          <w:szCs w:val="24"/>
          <w:lang w:val="ru-RU"/>
        </w:rPr>
      </w:pPr>
    </w:p>
    <w:p w14:paraId="5FBFDB45" w14:textId="7481DA6F" w:rsidR="006E2FCF" w:rsidRPr="006E2FCF" w:rsidRDefault="00D4070D" w:rsidP="006E2FCF">
      <w:pPr>
        <w:tabs>
          <w:tab w:val="left" w:pos="3564"/>
        </w:tabs>
        <w:spacing w:line="240" w:lineRule="exact"/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</w:pPr>
      <w:r w:rsidRPr="00D4070D"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  <w:t>Электронные ресурсы</w:t>
      </w:r>
    </w:p>
    <w:p w14:paraId="0AFB07C5" w14:textId="3887170C" w:rsidR="006E2FCF" w:rsidRDefault="00D4070D" w:rsidP="006E2FCF">
      <w:pPr>
        <w:tabs>
          <w:tab w:val="left" w:pos="3564"/>
        </w:tabs>
        <w:spacing w:line="240" w:lineRule="exact"/>
        <w:ind w:firstLine="397"/>
        <w:rPr>
          <w:rFonts w:ascii="Times New Roman" w:eastAsia="宋体" w:hAnsi="Times New Roman" w:cs="Times New Roman"/>
          <w:sz w:val="24"/>
          <w:szCs w:val="24"/>
          <w:lang w:val="ru-RU"/>
        </w:rPr>
      </w:pPr>
      <w:r w:rsidRPr="00D4070D">
        <w:rPr>
          <w:rFonts w:ascii="Times New Roman" w:eastAsia="宋体" w:hAnsi="Times New Roman" w:cs="Times New Roman"/>
          <w:sz w:val="24"/>
          <w:szCs w:val="24"/>
          <w:lang w:val="ru-RU"/>
        </w:rPr>
        <w:t>5. Дяо Бэйхуа [Электронный ресурс] // Энциклопедия Байду. – Режим доступа:</w:t>
      </w:r>
      <w:r w:rsidRPr="00D4070D">
        <w:rPr>
          <w:rFonts w:ascii="Times New Roman" w:eastAsia="宋体" w:hAnsi="Times New Roman" w:cs="Times New Roman"/>
          <w:sz w:val="24"/>
          <w:szCs w:val="24"/>
        </w:rPr>
        <w:t> </w:t>
      </w:r>
      <w:hyperlink r:id="rId9" w:tgtFrame="_blank" w:history="1">
        <w:r w:rsidRPr="00D4070D">
          <w:rPr>
            <w:rStyle w:val="ae"/>
            <w:rFonts w:ascii="Times New Roman" w:eastAsia="宋体" w:hAnsi="Times New Roman" w:cs="Times New Roman"/>
            <w:sz w:val="24"/>
            <w:szCs w:val="24"/>
          </w:rPr>
          <w:t>https</w:t>
        </w:r>
        <w:r w:rsidRPr="00D4070D">
          <w:rPr>
            <w:rStyle w:val="ae"/>
            <w:rFonts w:ascii="Times New Roman" w:eastAsia="宋体" w:hAnsi="Times New Roman" w:cs="Times New Roman"/>
            <w:sz w:val="24"/>
            <w:szCs w:val="24"/>
            <w:lang w:val="ru-RU"/>
          </w:rPr>
          <w:t>://</w:t>
        </w:r>
        <w:r w:rsidRPr="00D4070D">
          <w:rPr>
            <w:rStyle w:val="ae"/>
            <w:rFonts w:ascii="Times New Roman" w:eastAsia="宋体" w:hAnsi="Times New Roman" w:cs="Times New Roman"/>
            <w:sz w:val="24"/>
            <w:szCs w:val="24"/>
          </w:rPr>
          <w:t>baike</w:t>
        </w:r>
        <w:r w:rsidRPr="00D4070D">
          <w:rPr>
            <w:rStyle w:val="ae"/>
            <w:rFonts w:ascii="Times New Roman" w:eastAsia="宋体" w:hAnsi="Times New Roman" w:cs="Times New Roman"/>
            <w:sz w:val="24"/>
            <w:szCs w:val="24"/>
            <w:lang w:val="ru-RU"/>
          </w:rPr>
          <w:t>.</w:t>
        </w:r>
        <w:r w:rsidRPr="00D4070D">
          <w:rPr>
            <w:rStyle w:val="ae"/>
            <w:rFonts w:ascii="Times New Roman" w:eastAsia="宋体" w:hAnsi="Times New Roman" w:cs="Times New Roman"/>
            <w:sz w:val="24"/>
            <w:szCs w:val="24"/>
          </w:rPr>
          <w:t>baidu</w:t>
        </w:r>
        <w:r w:rsidRPr="00D4070D">
          <w:rPr>
            <w:rStyle w:val="ae"/>
            <w:rFonts w:ascii="Times New Roman" w:eastAsia="宋体" w:hAnsi="Times New Roman" w:cs="Times New Roman"/>
            <w:sz w:val="24"/>
            <w:szCs w:val="24"/>
            <w:lang w:val="ru-RU"/>
          </w:rPr>
          <w:t>.</w:t>
        </w:r>
        <w:r w:rsidRPr="00D4070D">
          <w:rPr>
            <w:rStyle w:val="ae"/>
            <w:rFonts w:ascii="Times New Roman" w:eastAsia="宋体" w:hAnsi="Times New Roman" w:cs="Times New Roman"/>
            <w:sz w:val="24"/>
            <w:szCs w:val="24"/>
          </w:rPr>
          <w:t>com</w:t>
        </w:r>
        <w:r w:rsidRPr="00D4070D">
          <w:rPr>
            <w:rStyle w:val="ae"/>
            <w:rFonts w:ascii="Times New Roman" w:eastAsia="宋体" w:hAnsi="Times New Roman" w:cs="Times New Roman"/>
            <w:sz w:val="24"/>
            <w:szCs w:val="24"/>
            <w:lang w:val="ru-RU"/>
          </w:rPr>
          <w:t>/</w:t>
        </w:r>
        <w:r w:rsidRPr="00D4070D">
          <w:rPr>
            <w:rStyle w:val="ae"/>
            <w:rFonts w:ascii="Times New Roman" w:eastAsia="宋体" w:hAnsi="Times New Roman" w:cs="Times New Roman"/>
            <w:sz w:val="24"/>
            <w:szCs w:val="24"/>
          </w:rPr>
          <w:t>item</w:t>
        </w:r>
        <w:r w:rsidRPr="00D4070D">
          <w:rPr>
            <w:rStyle w:val="ae"/>
            <w:rFonts w:ascii="Times New Roman" w:eastAsia="宋体" w:hAnsi="Times New Roman" w:cs="Times New Roman"/>
            <w:sz w:val="24"/>
            <w:szCs w:val="24"/>
            <w:lang w:val="ru-RU"/>
          </w:rPr>
          <w:t>/</w:t>
        </w:r>
      </w:hyperlink>
      <w:r w:rsidRPr="00D4070D">
        <w:rPr>
          <w:rFonts w:ascii="Times New Roman" w:eastAsia="宋体" w:hAnsi="Times New Roman" w:cs="Times New Roman"/>
          <w:sz w:val="24"/>
          <w:szCs w:val="24"/>
          <w:lang w:val="ru-RU"/>
        </w:rPr>
        <w:t xml:space="preserve"> (дата обращения: 08.03.2026).</w:t>
      </w:r>
      <w:r w:rsidRPr="00D4070D">
        <w:rPr>
          <w:rFonts w:ascii="Times New Roman" w:eastAsia="宋体" w:hAnsi="Times New Roman" w:cs="Times New Roman"/>
          <w:sz w:val="24"/>
          <w:szCs w:val="24"/>
        </w:rPr>
        <w:t> </w:t>
      </w:r>
      <w:r w:rsidRPr="00D4070D">
        <w:rPr>
          <w:rFonts w:ascii="Times New Roman" w:eastAsia="宋体" w:hAnsi="Times New Roman" w:cs="Times New Roman"/>
          <w:i/>
          <w:iCs/>
          <w:sz w:val="24"/>
          <w:szCs w:val="24"/>
          <w:lang w:val="ru-RU"/>
        </w:rPr>
        <w:t>(перевод автора тезисов)</w:t>
      </w:r>
    </w:p>
    <w:p w14:paraId="4863842E" w14:textId="08930387" w:rsidR="00D4070D" w:rsidRPr="00D4070D" w:rsidRDefault="00D4070D" w:rsidP="006E2FCF">
      <w:pPr>
        <w:tabs>
          <w:tab w:val="left" w:pos="3564"/>
        </w:tabs>
        <w:spacing w:line="240" w:lineRule="exact"/>
        <w:ind w:firstLine="397"/>
        <w:rPr>
          <w:rFonts w:ascii="Times New Roman" w:eastAsia="宋体" w:hAnsi="Times New Roman" w:cs="Times New Roman"/>
          <w:i/>
          <w:iCs/>
          <w:sz w:val="24"/>
          <w:szCs w:val="24"/>
          <w:lang w:val="ru-RU"/>
        </w:rPr>
      </w:pPr>
      <w:r w:rsidRPr="00D4070D">
        <w:rPr>
          <w:rFonts w:ascii="Times New Roman" w:eastAsia="宋体" w:hAnsi="Times New Roman" w:cs="Times New Roman"/>
          <w:sz w:val="24"/>
          <w:szCs w:val="24"/>
          <w:lang w:val="ru-RU"/>
        </w:rPr>
        <w:t>6. История Московской консерватории [Электронный ресурс] // Официальный сайт Московской государственной консерватории имени П. И. Чайковского. – Режим доступа:</w:t>
      </w:r>
      <w:r w:rsidRPr="00D4070D">
        <w:rPr>
          <w:rFonts w:ascii="Times New Roman" w:eastAsia="宋体" w:hAnsi="Times New Roman" w:cs="Times New Roman"/>
          <w:sz w:val="24"/>
          <w:szCs w:val="24"/>
        </w:rPr>
        <w:t> </w:t>
      </w:r>
      <w:hyperlink r:id="rId10" w:tgtFrame="_blank" w:history="1">
        <w:r w:rsidRPr="00D4070D">
          <w:rPr>
            <w:rStyle w:val="ae"/>
            <w:rFonts w:ascii="Times New Roman" w:eastAsia="宋体" w:hAnsi="Times New Roman" w:cs="Times New Roman"/>
            <w:sz w:val="24"/>
            <w:szCs w:val="24"/>
          </w:rPr>
          <w:t>https</w:t>
        </w:r>
        <w:r w:rsidRPr="00D4070D">
          <w:rPr>
            <w:rStyle w:val="ae"/>
            <w:rFonts w:ascii="Times New Roman" w:eastAsia="宋体" w:hAnsi="Times New Roman" w:cs="Times New Roman"/>
            <w:sz w:val="24"/>
            <w:szCs w:val="24"/>
            <w:lang w:val="ru-RU"/>
          </w:rPr>
          <w:t>://</w:t>
        </w:r>
        <w:r w:rsidRPr="00D4070D">
          <w:rPr>
            <w:rStyle w:val="ae"/>
            <w:rFonts w:ascii="Times New Roman" w:eastAsia="宋体" w:hAnsi="Times New Roman" w:cs="Times New Roman"/>
            <w:sz w:val="24"/>
            <w:szCs w:val="24"/>
          </w:rPr>
          <w:t>www</w:t>
        </w:r>
        <w:r w:rsidRPr="00D4070D">
          <w:rPr>
            <w:rStyle w:val="ae"/>
            <w:rFonts w:ascii="Times New Roman" w:eastAsia="宋体" w:hAnsi="Times New Roman" w:cs="Times New Roman"/>
            <w:sz w:val="24"/>
            <w:szCs w:val="24"/>
            <w:lang w:val="ru-RU"/>
          </w:rPr>
          <w:t>.</w:t>
        </w:r>
        <w:r w:rsidRPr="00D4070D">
          <w:rPr>
            <w:rStyle w:val="ae"/>
            <w:rFonts w:ascii="Times New Roman" w:eastAsia="宋体" w:hAnsi="Times New Roman" w:cs="Times New Roman"/>
            <w:sz w:val="24"/>
            <w:szCs w:val="24"/>
          </w:rPr>
          <w:t>mosconsv</w:t>
        </w:r>
        <w:r w:rsidRPr="00D4070D">
          <w:rPr>
            <w:rStyle w:val="ae"/>
            <w:rFonts w:ascii="Times New Roman" w:eastAsia="宋体" w:hAnsi="Times New Roman" w:cs="Times New Roman"/>
            <w:sz w:val="24"/>
            <w:szCs w:val="24"/>
            <w:lang w:val="ru-RU"/>
          </w:rPr>
          <w:t>.</w:t>
        </w:r>
        <w:r w:rsidRPr="00D4070D">
          <w:rPr>
            <w:rStyle w:val="ae"/>
            <w:rFonts w:ascii="Times New Roman" w:eastAsia="宋体" w:hAnsi="Times New Roman" w:cs="Times New Roman"/>
            <w:sz w:val="24"/>
            <w:szCs w:val="24"/>
          </w:rPr>
          <w:t>ru</w:t>
        </w:r>
        <w:r w:rsidRPr="00D4070D">
          <w:rPr>
            <w:rStyle w:val="ae"/>
            <w:rFonts w:ascii="Times New Roman" w:eastAsia="宋体" w:hAnsi="Times New Roman" w:cs="Times New Roman"/>
            <w:sz w:val="24"/>
            <w:szCs w:val="24"/>
            <w:lang w:val="ru-RU"/>
          </w:rPr>
          <w:t>/</w:t>
        </w:r>
        <w:r w:rsidRPr="00D4070D">
          <w:rPr>
            <w:rStyle w:val="ae"/>
            <w:rFonts w:ascii="Times New Roman" w:eastAsia="宋体" w:hAnsi="Times New Roman" w:cs="Times New Roman"/>
            <w:sz w:val="24"/>
            <w:szCs w:val="24"/>
          </w:rPr>
          <w:t>ru</w:t>
        </w:r>
        <w:r w:rsidRPr="00D4070D">
          <w:rPr>
            <w:rStyle w:val="ae"/>
            <w:rFonts w:ascii="Times New Roman" w:eastAsia="宋体" w:hAnsi="Times New Roman" w:cs="Times New Roman"/>
            <w:sz w:val="24"/>
            <w:szCs w:val="24"/>
            <w:lang w:val="ru-RU"/>
          </w:rPr>
          <w:t>/</w:t>
        </w:r>
        <w:r w:rsidRPr="00D4070D">
          <w:rPr>
            <w:rStyle w:val="ae"/>
            <w:rFonts w:ascii="Times New Roman" w:eastAsia="宋体" w:hAnsi="Times New Roman" w:cs="Times New Roman"/>
            <w:sz w:val="24"/>
            <w:szCs w:val="24"/>
          </w:rPr>
          <w:t>history</w:t>
        </w:r>
        <w:r w:rsidRPr="00D4070D">
          <w:rPr>
            <w:rStyle w:val="ae"/>
            <w:rFonts w:ascii="Times New Roman" w:eastAsia="宋体" w:hAnsi="Times New Roman" w:cs="Times New Roman"/>
            <w:sz w:val="24"/>
            <w:szCs w:val="24"/>
            <w:lang w:val="ru-RU"/>
          </w:rPr>
          <w:t>.</w:t>
        </w:r>
        <w:r w:rsidRPr="00D4070D">
          <w:rPr>
            <w:rStyle w:val="ae"/>
            <w:rFonts w:ascii="Times New Roman" w:eastAsia="宋体" w:hAnsi="Times New Roman" w:cs="Times New Roman"/>
            <w:sz w:val="24"/>
            <w:szCs w:val="24"/>
          </w:rPr>
          <w:t>aspx</w:t>
        </w:r>
      </w:hyperlink>
      <w:r w:rsidRPr="00D4070D">
        <w:rPr>
          <w:rFonts w:ascii="Times New Roman" w:eastAsia="宋体" w:hAnsi="Times New Roman" w:cs="Times New Roman"/>
          <w:sz w:val="24"/>
          <w:szCs w:val="24"/>
        </w:rPr>
        <w:t> </w:t>
      </w:r>
      <w:r w:rsidRPr="00D4070D">
        <w:rPr>
          <w:rFonts w:ascii="Times New Roman" w:eastAsia="宋体" w:hAnsi="Times New Roman" w:cs="Times New Roman"/>
          <w:sz w:val="24"/>
          <w:szCs w:val="24"/>
          <w:lang w:val="ru-RU"/>
        </w:rPr>
        <w:t>(дата обращения: 08.03.2026).</w:t>
      </w:r>
    </w:p>
    <w:p w14:paraId="648C0110" w14:textId="0E36ACFA" w:rsidR="000B51B2" w:rsidRPr="00D4070D" w:rsidRDefault="000B51B2" w:rsidP="006E2FCF">
      <w:pPr>
        <w:tabs>
          <w:tab w:val="left" w:pos="3564"/>
        </w:tabs>
        <w:spacing w:line="240" w:lineRule="exact"/>
        <w:ind w:firstLine="397"/>
        <w:rPr>
          <w:rFonts w:ascii="Times New Roman" w:eastAsia="宋体" w:hAnsi="Times New Roman" w:cs="Times New Roman"/>
          <w:sz w:val="24"/>
          <w:szCs w:val="24"/>
          <w:lang w:val="ru-RU"/>
        </w:rPr>
      </w:pPr>
    </w:p>
    <w:sectPr w:rsidR="000B51B2" w:rsidRPr="00D4070D" w:rsidSect="00E50861">
      <w:pgSz w:w="11906" w:h="16838"/>
      <w:pgMar w:top="1134" w:right="1361" w:bottom="113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BFB8B" w14:textId="77777777" w:rsidR="00A10482" w:rsidRDefault="00A10482" w:rsidP="006E18FB">
      <w:pPr>
        <w:rPr>
          <w:rFonts w:hint="eastAsia"/>
        </w:rPr>
      </w:pPr>
      <w:r>
        <w:separator/>
      </w:r>
    </w:p>
  </w:endnote>
  <w:endnote w:type="continuationSeparator" w:id="0">
    <w:p w14:paraId="35466889" w14:textId="77777777" w:rsidR="00A10482" w:rsidRDefault="00A10482" w:rsidP="006E18F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9E32F" w14:textId="77777777" w:rsidR="00A10482" w:rsidRDefault="00A10482" w:rsidP="006E18FB">
      <w:pPr>
        <w:rPr>
          <w:rFonts w:hint="eastAsia"/>
        </w:rPr>
      </w:pPr>
      <w:r>
        <w:separator/>
      </w:r>
    </w:p>
  </w:footnote>
  <w:footnote w:type="continuationSeparator" w:id="0">
    <w:p w14:paraId="4D5BC1EB" w14:textId="77777777" w:rsidR="00A10482" w:rsidRDefault="00A10482" w:rsidP="006E18F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3C05"/>
    <w:multiLevelType w:val="multilevel"/>
    <w:tmpl w:val="A09C0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9245D"/>
    <w:multiLevelType w:val="multilevel"/>
    <w:tmpl w:val="9264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724A49"/>
    <w:multiLevelType w:val="multilevel"/>
    <w:tmpl w:val="20A23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2B08E9"/>
    <w:multiLevelType w:val="multilevel"/>
    <w:tmpl w:val="0FC42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A70F6F"/>
    <w:multiLevelType w:val="multilevel"/>
    <w:tmpl w:val="B136D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6B1B2B"/>
    <w:multiLevelType w:val="multilevel"/>
    <w:tmpl w:val="FAAE8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A423B6"/>
    <w:multiLevelType w:val="multilevel"/>
    <w:tmpl w:val="75E41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4B401F"/>
    <w:multiLevelType w:val="multilevel"/>
    <w:tmpl w:val="65FCF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2B4FE8"/>
    <w:multiLevelType w:val="multilevel"/>
    <w:tmpl w:val="824E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372328"/>
    <w:multiLevelType w:val="multilevel"/>
    <w:tmpl w:val="CDA0E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771FF7"/>
    <w:multiLevelType w:val="multilevel"/>
    <w:tmpl w:val="ECF03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EE1FCE"/>
    <w:multiLevelType w:val="multilevel"/>
    <w:tmpl w:val="9F389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FE624B"/>
    <w:multiLevelType w:val="multilevel"/>
    <w:tmpl w:val="2FD0C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E170E6"/>
    <w:multiLevelType w:val="multilevel"/>
    <w:tmpl w:val="0F6E6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8F6CF9"/>
    <w:multiLevelType w:val="multilevel"/>
    <w:tmpl w:val="BB4AB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D1526F"/>
    <w:multiLevelType w:val="multilevel"/>
    <w:tmpl w:val="86864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CA3167"/>
    <w:multiLevelType w:val="multilevel"/>
    <w:tmpl w:val="DD627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9102B0"/>
    <w:multiLevelType w:val="multilevel"/>
    <w:tmpl w:val="89A2B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625670"/>
    <w:multiLevelType w:val="multilevel"/>
    <w:tmpl w:val="A950E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B17FD1"/>
    <w:multiLevelType w:val="multilevel"/>
    <w:tmpl w:val="7C286A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A312C1"/>
    <w:multiLevelType w:val="multilevel"/>
    <w:tmpl w:val="58E84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3F10EF"/>
    <w:multiLevelType w:val="multilevel"/>
    <w:tmpl w:val="8E92F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20485E"/>
    <w:multiLevelType w:val="multilevel"/>
    <w:tmpl w:val="FEA23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76319C"/>
    <w:multiLevelType w:val="multilevel"/>
    <w:tmpl w:val="EF1A7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051543"/>
    <w:multiLevelType w:val="multilevel"/>
    <w:tmpl w:val="A0963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8523D8"/>
    <w:multiLevelType w:val="multilevel"/>
    <w:tmpl w:val="C0FAF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862762"/>
    <w:multiLevelType w:val="multilevel"/>
    <w:tmpl w:val="407E96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7421744">
    <w:abstractNumId w:val="17"/>
  </w:num>
  <w:num w:numId="2" w16cid:durableId="373769843">
    <w:abstractNumId w:val="25"/>
  </w:num>
  <w:num w:numId="3" w16cid:durableId="586423771">
    <w:abstractNumId w:val="22"/>
  </w:num>
  <w:num w:numId="4" w16cid:durableId="1933851024">
    <w:abstractNumId w:val="2"/>
  </w:num>
  <w:num w:numId="5" w16cid:durableId="1615283045">
    <w:abstractNumId w:val="12"/>
  </w:num>
  <w:num w:numId="6" w16cid:durableId="1756323416">
    <w:abstractNumId w:val="8"/>
  </w:num>
  <w:num w:numId="7" w16cid:durableId="665322698">
    <w:abstractNumId w:val="1"/>
  </w:num>
  <w:num w:numId="8" w16cid:durableId="1206017813">
    <w:abstractNumId w:val="6"/>
  </w:num>
  <w:num w:numId="9" w16cid:durableId="463935713">
    <w:abstractNumId w:val="4"/>
  </w:num>
  <w:num w:numId="10" w16cid:durableId="1156992176">
    <w:abstractNumId w:val="10"/>
  </w:num>
  <w:num w:numId="11" w16cid:durableId="727191169">
    <w:abstractNumId w:val="5"/>
  </w:num>
  <w:num w:numId="12" w16cid:durableId="2044939013">
    <w:abstractNumId w:val="24"/>
  </w:num>
  <w:num w:numId="13" w16cid:durableId="389547866">
    <w:abstractNumId w:val="9"/>
  </w:num>
  <w:num w:numId="14" w16cid:durableId="2014136992">
    <w:abstractNumId w:val="18"/>
  </w:num>
  <w:num w:numId="15" w16cid:durableId="1543790768">
    <w:abstractNumId w:val="23"/>
  </w:num>
  <w:num w:numId="16" w16cid:durableId="1099057101">
    <w:abstractNumId w:val="3"/>
  </w:num>
  <w:num w:numId="17" w16cid:durableId="100034913">
    <w:abstractNumId w:val="11"/>
  </w:num>
  <w:num w:numId="18" w16cid:durableId="951983844">
    <w:abstractNumId w:val="13"/>
  </w:num>
  <w:num w:numId="19" w16cid:durableId="1193886997">
    <w:abstractNumId w:val="16"/>
  </w:num>
  <w:num w:numId="20" w16cid:durableId="1332634200">
    <w:abstractNumId w:val="7"/>
  </w:num>
  <w:num w:numId="21" w16cid:durableId="1026059462">
    <w:abstractNumId w:val="21"/>
  </w:num>
  <w:num w:numId="22" w16cid:durableId="1962226691">
    <w:abstractNumId w:val="14"/>
  </w:num>
  <w:num w:numId="23" w16cid:durableId="1531142429">
    <w:abstractNumId w:val="20"/>
  </w:num>
  <w:num w:numId="24" w16cid:durableId="1106384573">
    <w:abstractNumId w:val="19"/>
  </w:num>
  <w:num w:numId="25" w16cid:durableId="1679380622">
    <w:abstractNumId w:val="26"/>
  </w:num>
  <w:num w:numId="26" w16cid:durableId="1438284636">
    <w:abstractNumId w:val="0"/>
  </w:num>
  <w:num w:numId="27" w16cid:durableId="7635726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480"/>
    <w:rsid w:val="000313AB"/>
    <w:rsid w:val="00032B1C"/>
    <w:rsid w:val="000B51B2"/>
    <w:rsid w:val="000C192A"/>
    <w:rsid w:val="000C4E7B"/>
    <w:rsid w:val="000F6259"/>
    <w:rsid w:val="001257F8"/>
    <w:rsid w:val="001546FE"/>
    <w:rsid w:val="001706BC"/>
    <w:rsid w:val="001B63CB"/>
    <w:rsid w:val="00233C98"/>
    <w:rsid w:val="00237A6B"/>
    <w:rsid w:val="002C1E21"/>
    <w:rsid w:val="002E2DCE"/>
    <w:rsid w:val="0042315E"/>
    <w:rsid w:val="0045339E"/>
    <w:rsid w:val="004F6E56"/>
    <w:rsid w:val="0054690E"/>
    <w:rsid w:val="005655E4"/>
    <w:rsid w:val="005D6B8C"/>
    <w:rsid w:val="00624E7E"/>
    <w:rsid w:val="006E18FB"/>
    <w:rsid w:val="006E2FCF"/>
    <w:rsid w:val="00723F95"/>
    <w:rsid w:val="0077362A"/>
    <w:rsid w:val="007973F4"/>
    <w:rsid w:val="008052E2"/>
    <w:rsid w:val="008053A9"/>
    <w:rsid w:val="0087147B"/>
    <w:rsid w:val="00910847"/>
    <w:rsid w:val="009D4C29"/>
    <w:rsid w:val="009D53B6"/>
    <w:rsid w:val="00A027DD"/>
    <w:rsid w:val="00A10482"/>
    <w:rsid w:val="00A23536"/>
    <w:rsid w:val="00A83237"/>
    <w:rsid w:val="00AD1CAC"/>
    <w:rsid w:val="00AE28E4"/>
    <w:rsid w:val="00B51447"/>
    <w:rsid w:val="00B81A03"/>
    <w:rsid w:val="00B97356"/>
    <w:rsid w:val="00BB6656"/>
    <w:rsid w:val="00C11649"/>
    <w:rsid w:val="00CB264C"/>
    <w:rsid w:val="00CF49FE"/>
    <w:rsid w:val="00D14480"/>
    <w:rsid w:val="00D2615C"/>
    <w:rsid w:val="00D4070D"/>
    <w:rsid w:val="00DE2366"/>
    <w:rsid w:val="00DF0AAF"/>
    <w:rsid w:val="00E142A2"/>
    <w:rsid w:val="00E30904"/>
    <w:rsid w:val="00E50861"/>
    <w:rsid w:val="00E71AC8"/>
    <w:rsid w:val="00E7609A"/>
    <w:rsid w:val="00F57B3C"/>
    <w:rsid w:val="00F9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721F13"/>
  <w15:chartTrackingRefBased/>
  <w15:docId w15:val="{F0CAF989-83CA-4BB8-927A-C15C4E86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448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4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4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448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448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4480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448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448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448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448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144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144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1448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1448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1448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1448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1448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1448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144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14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448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144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44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144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448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1448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144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1448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14480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77362A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7362A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6E18F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6E18FB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6E18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6E18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033500684@qq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mosconsv.ru/ru/history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ike.baidu.com/item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21890-656B-4FD4-AF2A-B2450EE89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844</Words>
  <Characters>4814</Characters>
  <Application>Microsoft Office Word</Application>
  <DocSecurity>0</DocSecurity>
  <Lines>40</Lines>
  <Paragraphs>11</Paragraphs>
  <ScaleCrop>false</ScaleCrop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yuyue zhang</dc:creator>
  <cp:keywords/>
  <dc:description/>
  <cp:lastModifiedBy>yuyue zhang</cp:lastModifiedBy>
  <cp:revision>13</cp:revision>
  <cp:lastPrinted>2026-03-08T17:45:00Z</cp:lastPrinted>
  <dcterms:created xsi:type="dcterms:W3CDTF">2026-03-09T19:21:00Z</dcterms:created>
  <dcterms:modified xsi:type="dcterms:W3CDTF">2026-03-16T13:23:00Z</dcterms:modified>
</cp:coreProperties>
</file>