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240" w:before="240"/>
        <w:ind w:firstLine="0" w:left="-283" w:right="0"/>
        <w:jc w:val="both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</w:rPr>
        <w:t xml:space="preserve">Конференция «Ломоносов-2026» </w:t>
      </w:r>
      <w:r>
        <w:rPr>
          <w:rFonts w:ascii="Times New Roman" w:hAnsi="Times New Roman"/>
          <w:i w:val="1"/>
          <w:sz w:val="28"/>
        </w:rPr>
        <w:tab/>
      </w:r>
    </w:p>
    <w:p w14:paraId="04000000">
      <w:pPr>
        <w:widowControl w:val="0"/>
        <w:spacing w:after="240" w:before="240"/>
        <w:ind w:firstLine="0" w:left="-283" w:right="0"/>
        <w:jc w:val="right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Секция «Историческое искусствознание» </w:t>
      </w:r>
    </w:p>
    <w:p w14:paraId="05000000">
      <w:pPr>
        <w:pStyle w:val="Style_3"/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искусства к кичу. Образ советской России в европейских комиксах второй трети  XX века</w:t>
      </w:r>
    </w:p>
    <w:p w14:paraId="06000000">
      <w:pPr>
        <w:pStyle w:val="Style_3"/>
        <w:widowControl w:val="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Научный руководитель – Ноздрин Олег Яковлевич </w:t>
      </w:r>
    </w:p>
    <w:p w14:paraId="07000000">
      <w:pPr>
        <w:pStyle w:val="Style_3"/>
        <w:widowControl w:val="0"/>
        <w:ind w:firstLine="0" w:left="0"/>
        <w:jc w:val="center"/>
        <w:rPr>
          <w:rFonts w:ascii="Times New Roman" w:hAnsi="Times New Roman"/>
          <w:i w:val="1"/>
          <w:caps w:val="0"/>
          <w:sz w:val="28"/>
        </w:rPr>
      </w:pPr>
      <w:r>
        <w:rPr>
          <w:rFonts w:ascii="Times New Roman" w:hAnsi="Times New Roman"/>
          <w:i w:val="1"/>
          <w:caps w:val="0"/>
          <w:sz w:val="28"/>
        </w:rPr>
        <w:t>Сенькин Егор Александрович</w:t>
      </w:r>
    </w:p>
    <w:p w14:paraId="08000000">
      <w:pPr>
        <w:widowControl w:val="0"/>
        <w:spacing w:after="240" w:before="240"/>
        <w:ind w:firstLine="0" w:left="-142" w:right="0"/>
        <w:jc w:val="center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</w:rPr>
        <w:t xml:space="preserve">Студент (бакалавр) </w:t>
      </w:r>
    </w:p>
    <w:p w14:paraId="09000000">
      <w:pPr>
        <w:widowControl w:val="0"/>
        <w:spacing w:after="240" w:before="240"/>
        <w:ind w:firstLine="0" w:left="283" w:right="0"/>
        <w:jc w:val="center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</w:rPr>
        <w:t xml:space="preserve">Среднерусский институт управления - филиал РАНХиГС, Москва, Россия </w:t>
      </w:r>
    </w:p>
    <w:p w14:paraId="0A000000">
      <w:pPr>
        <w:widowControl w:val="0"/>
        <w:spacing w:after="240" w:before="240"/>
        <w:ind w:firstLine="0" w:left="-142" w:right="0"/>
        <w:jc w:val="center"/>
        <w:rPr>
          <w:rFonts w:ascii="Times New Roman" w:hAnsi="Times New Roman"/>
          <w:i w:val="1"/>
          <w:sz w:val="28"/>
          <w:highlight w:val="white"/>
        </w:rPr>
      </w:pPr>
      <w:r>
        <w:rPr>
          <w:rFonts w:ascii="Times New Roman" w:hAnsi="Times New Roman"/>
          <w:i w:val="1"/>
          <w:sz w:val="28"/>
        </w:rPr>
        <w:t>E-mail:  lartlegotv@gmail.com</w:t>
      </w:r>
    </w:p>
    <w:p w14:paraId="0B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Двадцатый считается золотым веком комикса. Интернет и электронные носители информации ещё не вытеснили рисунок пахнущего краской бумажного журнала, периодического издания или альманаха, обладание которыми создавало непередаваемое ощущение сопричастности похождениям бравых героинь и героев</w:t>
      </w:r>
    </w:p>
    <w:p w14:paraId="0C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Америке, но также и в Европе, десятилетия серийный рисунок массово ассоциировался с супергероями, носителями выдающихся способностей, яркостью экзотических костюмов. Это обедняло выразительность и эстетические достоинства образов. За границами массовой культуры комикс представлял сложную форму повествования, способную не только к фантастике, но и отображению, а иногда конструированию реальности, где персонажи способны проявлять чувства, носят как типичную этнику, узнаваемые костюмы, сельские одежды, военную форму. Сценарии не стеснялись сюжетами круизов по жарким странам, обращаясь, в том числе к собственному прошлому.</w:t>
      </w:r>
    </w:p>
    <w:p w14:paraId="0D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Одним из тех, кто наиболее ярко отразил это в серии работ "Corto Maltese", стал итальянский иллюстратор, живописец, дизайнер Уго Пратт (1927-1995). Его биография типична для предприимчивого средиземноморца: детство в колониальной Абиссинии, Мировая война, лагерь для военнопленных, работа в Аргентине и Европе - годами он впитывал детали, которые стали основой скетчей. Цикл "Корто Мальтезе в Сибири" (1974–1975)" одна из визитных карточек его творчества. Примечательно, что это издание пришлось на период Разрядки Холодной войны, где увлечённые левацкими взглядами апеннинские интеллектуалы с симпатиями смотрели в сторону Москвы. Пратт показывает Россию не сквозь призму противостояния НАТО и Варшавского Договора, а нейтрально, даже со своеобразной симпатией, что позволяет избегать прямой пропаганды. Существуют анимационные экранизации серии, среди которых «Корто Мальтезе: Золотой дом Самарканда» (2002) и «Корто Мальтезе: Баллада о солёном море» (2003). Особую популярность приобрела анимационная лента «Корто Мальтезе: Тайный двор Арканов» (2002), в русской адаптации — «Корто Мальтезе в Сибири» или «Погоня за золотым поездом», режиссёра Паскаля Морелли, созданная на основе рисунков Пратта, сюжетно связанный с Гражданской войной 1918-1922 годов. Художник не просто показывает очередные приключения — он реконструирует визуальный образ страны, охваченной хаосом, где смешались униформы белых, красных, партизан, интервентов. То, как изображены сибирские пейзажи, лица и детали быта, позволяет говорить о формировании устойчивого, выходящего за шаблоны образа России в европейской графике XX века.</w:t>
      </w:r>
    </w:p>
    <w:p w14:paraId="0E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Сюжет "Корто Мальтезе в Сибири" охватывает 1918–1919 гг. Корто получает заказ от тайной китайской организации "Красные фонари" найти бронепоезд адмирала А.В. Колчака, на котором, по слухам, перевозят золотой запас рухнувшей империи. За ценностями охотятся и другие силы: китайские генералы, маньчжурские банды, японские интервенты, белогвардейцы, анархисты и старый друг Корто - капитан Распутин. Герой проходит через реальные места — Байкал, Харбин, границу с Китаем, — сталкивается с историческими фигурами: бароном Р.Ф. Унгерном-Штернбергом, атаманом Г.М. Семёновым. Пратт намеренно выстраивает хаотичный сюжет, показывая не героическое приключение, а абсурд и трагедию конфликта, участники которого гибнут за золото, которого никто не видит. В финале золото исчезает, Корто не получает ничего, кроме горького опыта, — и именно эта бессмысленность погони становится главным авторским мнением о Гражданской войне.</w:t>
      </w:r>
    </w:p>
    <w:p w14:paraId="0F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Образ России можно разделить на три уровня: люди, природа, детали. Люди — первое, что ломает стереотип. Пратт не изображает плакатных героев или врагов: у белогвардейцев, красноармейцев, партизан и экзотических сибирских инородцев — уставшие, озлобленные или равнодушные лица, без злодейских черт, которые другие западные авторы часто приписывают русским. Это обычные люди, которых перемолола война. Сибирь у Пратта — живое, враждебное пространство: бесконечный снег, ржавые составы, полустанки, где ветер продувает насквозь. Холод здесь физически ощутим. Мастер тщательно и верно изображает униформу, оружие, технику: лапти и будёновки соседствуют с японскими винтовками, английскими шинелями и китайскими халатами. Откуда итальянец знал детали? Источником служили подлинные фотографии и документальные кадры Белого движения, военные мемуары, воспоминания очевидцев. Сам Пратт не раз отмечал, что собирал материалы годами, а опыт жизни в мультикультурной среде позволял точно передавать типажи. Именно это передаёт главную характеристику эпохи — хаос, где перемешалось всё. Пратт придерживается художественного нейтралитета: он не восхваляет ни белых, ни красных, для него Гражданская война — трагедия, где люди гибнут ни за что. Он использует Корто как наблюдателя, чтобы читатель мог взглянуть на Россию тех лет без пропаганды. Россия у Пратта предстаёт не как страна-враг, а как пространство катастрофы.</w:t>
      </w:r>
    </w:p>
    <w:p w14:paraId="10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Особенно ярко это видно в сравнении с комиксом бельгийского карикатуриста Эрже (псевдоним Жоржа Проспера Реми, 1907-1983) "Тинтин в стране Советов" ("Les Aventures de Tintin, reporter du "Petit Vingtième", au pays des Soviets") 1929-1930 гг. Если Пратт старается быть беспристрастным, Эрже рисовал по заказу антисоветской пропаганды. Тинтин — католик-репортер, несущий "либеральные" ценности Запада, а СССР изображён через стереотипы о водке, голоде, агентах, медведях и нищете. Эрже рисует русских либо как злобных чекистов в кожаных тужурках со зверской мимикой, либо как истощенных бородатых крестьян с тупыми лицами — безликой массой. Пратт же предпочитает клише документы. Там, где бельгиец выступает агитатором и пропагандистом, итальянец творит Историю.</w:t>
      </w:r>
    </w:p>
    <w:p w14:paraId="11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Пратт прежде всего поэт, интеллектуал, художник, для которого Россия загадочна и притягательна самобытностью, в отличие от Эрже, который так и остался пристрастным коммерческим карикатуристом, лишённым способности преодолеть стереотипы, распространяемые массовыми тиражами его поделок.</w:t>
      </w:r>
    </w:p>
    <w:p w14:paraId="12000000">
      <w:pPr>
        <w:rPr>
          <w:rFonts w:ascii="Times New Roman" w:hAnsi="Times New Roman"/>
        </w:rPr>
      </w:pPr>
    </w:p>
    <w:p w14:paraId="13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Источники и литература</w:t>
      </w:r>
    </w:p>
    <w:p w14:paraId="14000000">
      <w:pPr>
        <w:rPr>
          <w:rFonts w:ascii="Times New Roman" w:hAnsi="Times New Roman"/>
        </w:rPr>
      </w:pPr>
    </w:p>
    <w:p w14:paraId="15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History of the Comics book. Random History. L., 2008.</w:t>
      </w:r>
    </w:p>
    <w:p w14:paraId="16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Apostolides J.M. Les métamorphoses de Tintin, Paris, 2006.</w:t>
      </w:r>
    </w:p>
    <w:p w14:paraId="17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Carsten R. Les aventures de Tintin reporter du "petit vingtième" au pays des Soviets by Hergé. Paris, 1989.</w:t>
      </w:r>
    </w:p>
    <w:p w14:paraId="18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Fossatti F. Hugo Pratt.Roma, 2007.</w:t>
      </w:r>
    </w:p>
    <w:p w14:paraId="19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Hugo Pratt, o dell"inziato ironico. Venezia, 2008.</w:t>
      </w:r>
    </w:p>
    <w:p w14:paraId="1A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Mariadelaide Cuozzo. Pratt Hugo // Dizionario biografico degli italiani. Vol. 85. Roma, 2016.</w:t>
      </w:r>
    </w:p>
    <w:p w14:paraId="1B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Pratt H. Corte sconta detta Arcana/ Corto Maltese: In Siberia. Milano, 1975. </w:t>
      </w:r>
    </w:p>
    <w:p w14:paraId="1C000000">
      <w:pPr>
        <w:numPr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Пратт У. Корто Мальтезе. Сибирь. Перевод М. Хачатурова. М., 1999. </w:t>
      </w:r>
    </w:p>
    <w:p w14:paraId="1D000000">
      <w:pPr>
        <w:widowControl w:val="0"/>
        <w:spacing w:after="240" w:before="240"/>
        <w:ind w:firstLine="0" w:left="0" w:right="0"/>
        <w:rPr>
          <w:rFonts w:ascii="Times New Roman" w:hAnsi="Times New Roman"/>
          <w:sz w:val="28"/>
          <w:highlight w:val="white"/>
        </w:rPr>
      </w:pPr>
    </w:p>
    <w:sectPr>
      <w:footerReference r:id="rId1" w:type="default"/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color w:val="FFFFFF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6134734</wp:posOffset>
              </wp:positionH>
              <wp:positionV relativeFrom="line">
                <wp:posOffset>617</wp:posOffset>
              </wp:positionV>
              <wp:extent cx="135889" cy="2958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35889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)"/>
      <w:pPr>
        <w:widowControl w:val="1"/>
        <w:ind w:hanging="360" w:left="720"/>
      </w:pPr>
    </w:lvl>
    <w:lvl w:ilvl="1">
      <w:start w:val="1"/>
      <w:numFmt w:val="russianLower"/>
      <w:suff w:val="tab"/>
      <w:lvlText w:val="%2)"/>
      <w:pPr>
        <w:widowControl w:val="1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)"/>
      <w:pPr>
        <w:widowControl w:val="1"/>
        <w:ind w:hanging="360" w:left="2880"/>
      </w:pPr>
    </w:lvl>
    <w:lvl w:ilvl="4">
      <w:start w:val="1"/>
      <w:numFmt w:val="russianLower"/>
      <w:suff w:val="tab"/>
      <w:lvlText w:val="%5)"/>
      <w:pPr>
        <w:widowControl w:val="1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russianLow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3" w:type="paragraph">
    <w:name w:val="heading 2"/>
    <w:next w:val="Style_2"/>
    <w:link w:val="Style_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_ch" w:type="character">
    <w:name w:val="heading 2"/>
    <w:link w:val="Style_3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2026-03-04T20:31:11Z</dcterms:created>
  <dcterms:modified xsi:type="dcterms:W3CDTF">2026-03-04T20:31:11Z</dcterms:modified>
</cp:coreProperties>
</file>