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auto"/>
        <w:ind w:firstLine="0" w:left="0"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sz w:val="24"/>
        </w:rPr>
        <w:t>Деятельность М.Б. Храпченко в контексте культурной политики СССР (1939-1948 гг.)</w:t>
      </w:r>
    </w:p>
    <w:p w14:paraId="02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i w:val="1"/>
          <w:sz w:val="24"/>
        </w:rPr>
      </w:pPr>
      <w:r>
        <w:rPr>
          <w:rStyle w:val="Style_1_ch"/>
          <w:rFonts w:ascii="Times New Roman" w:hAnsi="Times New Roman"/>
          <w:b w:val="1"/>
          <w:i w:val="1"/>
          <w:sz w:val="24"/>
        </w:rPr>
        <w:t>Усова Виктория Дмитриевна</w:t>
      </w:r>
    </w:p>
    <w:p w14:paraId="03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i w:val="1"/>
          <w:sz w:val="24"/>
        </w:rPr>
      </w:pPr>
      <w:r>
        <w:rPr>
          <w:rStyle w:val="Style_1_ch"/>
          <w:rFonts w:ascii="Times New Roman" w:hAnsi="Times New Roman"/>
          <w:b w:val="0"/>
          <w:i w:val="1"/>
          <w:sz w:val="24"/>
        </w:rPr>
        <w:t>Аспирант</w:t>
      </w:r>
    </w:p>
    <w:p w14:paraId="04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i w:val="1"/>
          <w:sz w:val="24"/>
        </w:rPr>
      </w:pPr>
      <w:r>
        <w:rPr>
          <w:rStyle w:val="Style_1_ch"/>
          <w:rFonts w:ascii="Times New Roman" w:hAnsi="Times New Roman"/>
          <w:b w:val="0"/>
          <w:i w:val="1"/>
          <w:sz w:val="24"/>
        </w:rPr>
        <w:t>Московский государственный университет имени М.В. Ломоносова, Факультет искусств,</w:t>
      </w:r>
    </w:p>
    <w:p w14:paraId="05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i w:val="1"/>
          <w:sz w:val="24"/>
        </w:rPr>
      </w:pPr>
      <w:r>
        <w:rPr>
          <w:rStyle w:val="Style_1_ch"/>
          <w:rFonts w:ascii="Times New Roman" w:hAnsi="Times New Roman"/>
          <w:b w:val="0"/>
          <w:i w:val="1"/>
          <w:sz w:val="24"/>
        </w:rPr>
        <w:t>Москва, Россия</w:t>
      </w:r>
    </w:p>
    <w:p w14:paraId="06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i w:val="1"/>
          <w:sz w:val="24"/>
        </w:rPr>
      </w:pPr>
      <w:r>
        <w:rPr>
          <w:rStyle w:val="Style_1_ch"/>
          <w:rFonts w:ascii="Times New Roman" w:hAnsi="Times New Roman"/>
          <w:b w:val="0"/>
          <w:i w:val="1"/>
          <w:sz w:val="24"/>
        </w:rPr>
        <w:t>E-mail: victoriausova.1@gmail.com</w:t>
      </w:r>
    </w:p>
    <w:p w14:paraId="07000000">
      <w:pPr>
        <w:spacing w:line="240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</w:p>
    <w:p w14:paraId="08000000">
      <w:pPr>
        <w:spacing w:line="240" w:lineRule="auto"/>
        <w:ind w:firstLine="425" w:left="0"/>
        <w:jc w:val="both"/>
        <w:rPr>
          <w:rFonts w:ascii="Times New Roman" w:hAnsi="Times New Roman"/>
          <w:color w:val="000000"/>
          <w:sz w:val="24"/>
        </w:rPr>
      </w:pP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Фигура М.Б. Храпченко занимает важное место в советской истории, однако остается малоизученной. В период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 1939-1948 гг.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 он занимал пост председателя 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Всесоюзного комитета по делам искусств 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при Совете Народных 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Комиссаров Союза Советских Социалистических Республик 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(КДИ)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,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 центрального органа управления культурой, о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сновной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 задачей которого было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 осуществление 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руководства всеми делами искусств СССР 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(за исключением кинематографии)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. 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В структуру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 КДИ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 входили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 главные управления, 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управления, отделы, сектора и другие подразделения аппарата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.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 В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 1935 г.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 было утверждено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 Главное управление театров, в круг его задач входило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управление театрами союзного подчинения (через исполкомы союзных и автономных республик) и театрами страны;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организация и проведение конкурсов на лучшие пьесы,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 индивидуальных заказов на написание пьес и перевод иностранных произведений;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организация и проведение творческих совещаний и конференций актеров,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режиссеров,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художников и других театральных работников, планирование гастролей [4, c.3]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.</w:t>
      </w:r>
    </w:p>
    <w:p w14:paraId="09000000">
      <w:pPr>
        <w:spacing w:line="240" w:lineRule="auto"/>
        <w:ind w:firstLine="425" w:left="0"/>
        <w:jc w:val="both"/>
        <w:rPr>
          <w:rFonts w:ascii="Times New Roman" w:hAnsi="Times New Roman"/>
          <w:color w:val="000000"/>
          <w:sz w:val="24"/>
        </w:rPr>
      </w:pP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Настоящее исследование посвящено деятельности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 М.Б.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 Храпченко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 в контексте театральной политики СССР в период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 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1939-1948 гг.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Актуальность темы обусловлена отсутствием системного изучения роли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Храпченко в деятельности советских театров, включая ВОВ. При этом именно в военные годы КДИ под руководством Храпченко показал организационный, творческий и гуманистический потенциал [1, c.15]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. 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В фондах центральных архивов (РГАЛИ, РГАСПИ, ГАРФ, РГАНИ) хранят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ся многочисленные материалы, касающиеся культурных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 аспектов СССР, деятельности КДИ и его председателя, что требует систематизации и анализа в рамках заявленной темы.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Цель работы – частично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реконструировать деятельность Храпченко вокруг советского театра,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 ограниченной периодом его деятельности на посту председателя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КДИ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. В рамках этой цели определено рассмотрение следующих вопро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сов: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 оценить вклад деятельности М.Б. Храпченко в аспекты советской театральной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 жизни на базе архивных документов из фондов РГА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ЛИ, а имен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но</w:t>
      </w:r>
      <w:r>
        <w:rPr>
          <w:rFonts w:ascii="Times New Roman" w:hAnsi="Times New Roman"/>
          <w:color w:val="000000"/>
          <w:sz w:val="24"/>
        </w:rPr>
        <w:t xml:space="preserve"> ф. 962 [3]</w:t>
      </w:r>
      <w:r>
        <w:rPr>
          <w:rFonts w:ascii="Times New Roman" w:hAnsi="Times New Roman"/>
          <w:color w:val="000000"/>
          <w:sz w:val="24"/>
        </w:rPr>
        <w:t xml:space="preserve"> и ф. 2894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 [4], 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реконструировать роль Храпченко в жизнях деятелей советского искусства на материале источников личного происхождения (писем, дневников, воспоминаний), 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определить особенности методов управления председателя КДИ на примере его решений, постановле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ний в рамках театральных процессов.</w:t>
      </w:r>
    </w:p>
    <w:p w14:paraId="0A000000">
      <w:pPr>
        <w:spacing w:line="240" w:lineRule="auto"/>
        <w:ind w:firstLine="425" w:left="0"/>
        <w:jc w:val="both"/>
        <w:rPr>
          <w:rFonts w:ascii="Times New Roman" w:hAnsi="Times New Roman"/>
          <w:color w:val="000000"/>
          <w:sz w:val="24"/>
        </w:rPr>
      </w:pP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 xml:space="preserve">В качестве результата, 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в исследовании делается вывод, чт</w:t>
      </w:r>
      <w:r>
        <w:rPr>
          <w:rStyle w:val="Style_1_ch"/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о именно М.Б. Храпченко обеспечил систематизированную работу КДИ как центрального органа управления культурой в СССР, что оказало влияние на деятельность советского театра в этот период.</w:t>
      </w:r>
    </w:p>
    <w:p w14:paraId="0B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0C000000">
      <w:p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Список литературы</w:t>
      </w:r>
    </w:p>
    <w:p w14:paraId="0D000000">
      <w:pPr>
        <w:numPr>
          <w:numId w:val="1"/>
        </w:num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Style w:val="Style_1_ch"/>
          <w:rFonts w:ascii="Times New Roman" w:hAnsi="Times New Roman"/>
          <w:color w:val="000000"/>
          <w:sz w:val="24"/>
        </w:rPr>
        <w:t xml:space="preserve">Всесоюзный комитет по делам искусств при Совете народных комиссаров </w:t>
      </w:r>
      <w:r>
        <w:rPr>
          <w:rStyle w:val="Style_1_ch"/>
          <w:rFonts w:ascii="Times New Roman" w:hAnsi="Times New Roman"/>
          <w:color w:val="000000"/>
          <w:sz w:val="24"/>
        </w:rPr>
        <w:t xml:space="preserve">СССР. 1941-1945. </w:t>
      </w:r>
      <w:r>
        <w:rPr>
          <w:rStyle w:val="Style_1_ch"/>
          <w:rFonts w:ascii="Times New Roman" w:hAnsi="Times New Roman"/>
          <w:color w:val="000000"/>
          <w:sz w:val="24"/>
        </w:rPr>
        <w:t>—</w:t>
      </w:r>
      <w:r>
        <w:rPr>
          <w:rStyle w:val="Style_1_ch"/>
          <w:rFonts w:ascii="Times New Roman" w:hAnsi="Times New Roman"/>
          <w:color w:val="000000"/>
          <w:sz w:val="24"/>
        </w:rPr>
        <w:t xml:space="preserve"> Москва: ИстЛит, 2025. </w:t>
      </w:r>
      <w:r>
        <w:rPr>
          <w:rStyle w:val="Style_1_ch"/>
          <w:rFonts w:ascii="Times New Roman" w:hAnsi="Times New Roman"/>
          <w:color w:val="000000"/>
          <w:sz w:val="24"/>
        </w:rPr>
        <w:t>—</w:t>
      </w:r>
      <w:r>
        <w:rPr>
          <w:rStyle w:val="Style_1_ch"/>
          <w:rFonts w:ascii="Times New Roman" w:hAnsi="Times New Roman"/>
          <w:color w:val="000000"/>
          <w:sz w:val="24"/>
        </w:rPr>
        <w:t xml:space="preserve"> 576 с.</w:t>
      </w:r>
    </w:p>
    <w:p w14:paraId="0E000000">
      <w:pPr>
        <w:numPr>
          <w:numId w:val="1"/>
        </w:num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Style w:val="Style_1_ch"/>
          <w:rFonts w:ascii="Times New Roman" w:hAnsi="Times New Roman"/>
          <w:color w:val="000000"/>
          <w:sz w:val="24"/>
        </w:rPr>
        <w:t xml:space="preserve">РГАЛИ. Ф. 2894. — Храпченко </w:t>
      </w:r>
      <w:r>
        <w:rPr>
          <w:rStyle w:val="Style_1_ch"/>
          <w:rFonts w:ascii="Times New Roman" w:hAnsi="Times New Roman"/>
          <w:color w:val="000000"/>
          <w:sz w:val="24"/>
        </w:rPr>
        <w:t>Михаил Борисович (1904-1986) - литературовед, государственный деятель.</w:t>
      </w:r>
    </w:p>
    <w:p w14:paraId="0F000000">
      <w:pPr>
        <w:numPr>
          <w:numId w:val="1"/>
        </w:num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Style w:val="Style_1_ch"/>
          <w:rFonts w:ascii="Times New Roman" w:hAnsi="Times New Roman"/>
          <w:color w:val="000000"/>
          <w:sz w:val="24"/>
        </w:rPr>
        <w:t>РГАЛИ. Ф. 962 — Комитет по делам искусств при Совете Министров СССР (Москва, 1936-1953).</w:t>
      </w:r>
    </w:p>
    <w:p w14:paraId="10000000">
      <w:pPr>
        <w:numPr>
          <w:numId w:val="1"/>
        </w:numPr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Style w:val="Style_1_ch"/>
          <w:rFonts w:ascii="Times New Roman" w:hAnsi="Times New Roman"/>
          <w:color w:val="000000"/>
          <w:sz w:val="24"/>
        </w:rPr>
        <w:t>Сборник основных руководящих материалов по вопросам деятельности учреждений искусств / Ком. по делам искусств при Совете народ. комиссаров СССР. — М.; Л.: Искусство, 1943. — 190 с</w:t>
      </w:r>
      <w:r>
        <w:rPr>
          <w:rStyle w:val="Style_1_ch"/>
          <w:rFonts w:ascii="Times New Roman" w:hAnsi="Times New Roman"/>
          <w:color w:val="000000"/>
          <w:sz w:val="24"/>
        </w:rPr>
        <w:t>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MyOffice-CoreFramework-macOS/31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2026-02-25T11:36:51Z</dcterms:modified>
</cp:coreProperties>
</file>