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BFC5F" w14:textId="77777777" w:rsidR="00084412" w:rsidRDefault="00084412" w:rsidP="003E4BF3">
      <w:pPr>
        <w:spacing w:before="120" w:after="120" w:line="288" w:lineRule="auto"/>
        <w:jc w:val="center"/>
        <w:rPr>
          <w:b/>
          <w:bCs/>
          <w:szCs w:val="24"/>
          <w:lang w:val="ru-RU"/>
        </w:rPr>
      </w:pPr>
    </w:p>
    <w:p w14:paraId="6FBAB93B" w14:textId="75382B8F" w:rsidR="00843142" w:rsidRPr="003E4BF3" w:rsidRDefault="00000000" w:rsidP="003E4BF3">
      <w:pPr>
        <w:spacing w:before="120" w:after="120" w:line="288" w:lineRule="auto"/>
        <w:jc w:val="center"/>
        <w:rPr>
          <w:rFonts w:eastAsia="等线"/>
          <w:b/>
          <w:bCs/>
          <w:szCs w:val="24"/>
          <w:lang w:val="ru-RU"/>
        </w:rPr>
      </w:pPr>
      <w:r w:rsidRPr="003E4BF3">
        <w:rPr>
          <w:b/>
          <w:bCs/>
          <w:szCs w:val="24"/>
          <w:lang w:val="ru-RU"/>
        </w:rPr>
        <w:t>Реконструкция парадигмы экспрессии и анализ эстетической ценности современной живописи с использованием искусственного интеллекта в перспективе деконструкции</w:t>
      </w:r>
    </w:p>
    <w:p w14:paraId="753B0C43" w14:textId="77777777" w:rsidR="00843142" w:rsidRPr="003E4BF3" w:rsidRDefault="00000000">
      <w:pPr>
        <w:spacing w:before="120" w:after="120" w:line="288" w:lineRule="auto"/>
        <w:jc w:val="center"/>
        <w:rPr>
          <w:rFonts w:ascii="Arial" w:eastAsia="等线" w:hAnsi="Arial" w:cs="Arial"/>
          <w:b/>
          <w:i/>
          <w:sz w:val="22"/>
          <w:lang w:val="ru-RU"/>
        </w:rPr>
      </w:pPr>
      <w:r>
        <w:rPr>
          <w:rFonts w:ascii="Arial" w:eastAsia="等线" w:hAnsi="Arial" w:cs="Arial"/>
          <w:b/>
          <w:i/>
          <w:lang w:val="ru-RU"/>
        </w:rPr>
        <w:t xml:space="preserve">Сюй </w:t>
      </w:r>
      <w:proofErr w:type="spellStart"/>
      <w:r>
        <w:rPr>
          <w:rFonts w:ascii="Arial" w:eastAsia="等线" w:hAnsi="Arial" w:cs="Arial"/>
          <w:b/>
          <w:i/>
          <w:lang w:val="ru-RU"/>
        </w:rPr>
        <w:t>Цзяюэ</w:t>
      </w:r>
      <w:proofErr w:type="spellEnd"/>
    </w:p>
    <w:p w14:paraId="6C0A0283" w14:textId="5B1EFC05" w:rsidR="00843142" w:rsidRPr="00363470" w:rsidRDefault="00363470">
      <w:pPr>
        <w:spacing w:before="120" w:after="120" w:line="288" w:lineRule="auto"/>
        <w:jc w:val="center"/>
        <w:rPr>
          <w:szCs w:val="24"/>
          <w:lang w:val="ru-RU"/>
        </w:rPr>
      </w:pPr>
      <w:r w:rsidRPr="0019399B">
        <w:rPr>
          <w:lang w:val="ru-RU"/>
        </w:rPr>
        <w:t>Студент магистратуры</w:t>
      </w:r>
    </w:p>
    <w:p w14:paraId="2087D612" w14:textId="34960814" w:rsidR="00843142" w:rsidRPr="003E4BF3" w:rsidRDefault="003E4BF3">
      <w:pPr>
        <w:spacing w:before="120" w:after="120" w:line="288" w:lineRule="auto"/>
        <w:jc w:val="center"/>
        <w:rPr>
          <w:lang w:val="ru-RU"/>
        </w:rPr>
      </w:pPr>
      <w:r w:rsidRPr="003E4BF3">
        <w:rPr>
          <w:lang w:val="ru-RU"/>
        </w:rPr>
        <w:t>Московский государственный университет</w:t>
      </w:r>
      <w:r>
        <w:rPr>
          <w:rFonts w:hint="eastAsia"/>
          <w:lang w:val="ru-RU"/>
        </w:rPr>
        <w:t>,</w:t>
      </w:r>
      <w:r>
        <w:rPr>
          <w:rFonts w:eastAsia="等线"/>
          <w:i/>
          <w:lang w:val="ru-RU"/>
        </w:rPr>
        <w:t xml:space="preserve"> </w:t>
      </w:r>
      <w:r w:rsidRPr="003E4BF3">
        <w:rPr>
          <w:lang w:val="ru-RU"/>
        </w:rPr>
        <w:t>Факультет искусства,</w:t>
      </w:r>
      <w:r>
        <w:rPr>
          <w:rFonts w:hint="eastAsia"/>
          <w:lang w:val="ru-RU"/>
        </w:rPr>
        <w:t xml:space="preserve"> </w:t>
      </w:r>
      <w:r w:rsidRPr="003E4BF3">
        <w:rPr>
          <w:lang w:val="ru-RU"/>
        </w:rPr>
        <w:t>Москва Россия</w:t>
      </w:r>
    </w:p>
    <w:p w14:paraId="205FE3DC" w14:textId="18E32FB2" w:rsidR="0019399B" w:rsidRDefault="00843142" w:rsidP="0019399B">
      <w:pPr>
        <w:spacing w:before="120" w:after="120" w:line="288" w:lineRule="auto"/>
        <w:jc w:val="center"/>
        <w:rPr>
          <w:rStyle w:val="a3"/>
          <w:color w:val="auto"/>
          <w:u w:val="none"/>
          <w:lang w:val="ru-RU"/>
        </w:rPr>
      </w:pPr>
      <w:hyperlink r:id="rId8" w:history="1">
        <w:r w:rsidRPr="003E4BF3">
          <w:rPr>
            <w:rStyle w:val="a3"/>
            <w:rFonts w:hint="eastAsia"/>
            <w:i/>
            <w:color w:val="auto"/>
            <w:u w:val="none"/>
            <w:lang w:val="ru-RU"/>
          </w:rPr>
          <w:t>1332509511</w:t>
        </w:r>
        <w:r w:rsidRPr="003E4BF3">
          <w:rPr>
            <w:rStyle w:val="a3"/>
            <w:i/>
            <w:color w:val="auto"/>
            <w:u w:val="none"/>
            <w:lang w:val="ru-RU"/>
          </w:rPr>
          <w:t>@</w:t>
        </w:r>
        <w:r>
          <w:rPr>
            <w:rStyle w:val="a3"/>
            <w:rFonts w:hint="eastAsia"/>
            <w:i/>
            <w:color w:val="auto"/>
            <w:u w:val="none"/>
          </w:rPr>
          <w:t>qq</w:t>
        </w:r>
        <w:r w:rsidRPr="003E4BF3">
          <w:rPr>
            <w:rStyle w:val="a3"/>
            <w:i/>
            <w:color w:val="auto"/>
            <w:u w:val="none"/>
            <w:lang w:val="ru-RU"/>
          </w:rPr>
          <w:t>.</w:t>
        </w:r>
        <w:r>
          <w:rPr>
            <w:rStyle w:val="a3"/>
            <w:i/>
            <w:color w:val="auto"/>
            <w:u w:val="none"/>
          </w:rPr>
          <w:t>com</w:t>
        </w:r>
      </w:hyperlink>
      <w:bookmarkStart w:id="0" w:name="heading_18"/>
    </w:p>
    <w:p w14:paraId="5EA97E9A" w14:textId="77777777" w:rsidR="0019399B" w:rsidRDefault="0019399B">
      <w:pPr>
        <w:widowControl/>
        <w:jc w:val="left"/>
        <w:rPr>
          <w:rStyle w:val="a3"/>
          <w:color w:val="auto"/>
          <w:u w:val="none"/>
          <w:lang w:val="ru-RU"/>
        </w:rPr>
      </w:pPr>
      <w:r>
        <w:rPr>
          <w:rStyle w:val="a3"/>
          <w:color w:val="auto"/>
          <w:u w:val="none"/>
          <w:lang w:val="ru-RU"/>
        </w:rPr>
        <w:br w:type="page"/>
      </w:r>
    </w:p>
    <w:p w14:paraId="15C3F037" w14:textId="77777777" w:rsidR="00084412" w:rsidRPr="0019399B" w:rsidRDefault="00084412" w:rsidP="0019399B">
      <w:pPr>
        <w:spacing w:before="120" w:after="120" w:line="288" w:lineRule="auto"/>
        <w:jc w:val="center"/>
        <w:rPr>
          <w:rFonts w:hint="eastAsia"/>
          <w:lang w:val="ru-RU"/>
        </w:rPr>
      </w:pPr>
    </w:p>
    <w:p w14:paraId="71DA6888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В эпоху глубокой интеграции технологий искусственного интеллекта (ИИ) и современного искусства ИИ становится ключевым фактором трансформации живописи. Деконструктивизм, как важная теоретическая перспектива, изменяющая логику художественного выражения, придаёт новый смысл инновациям в живописи с использованием ИИ. В данной статье на основе теории деконструкции рассматривается, как ИИ реконструирует выразительные парадигмы современной живописи, анализируются изменения эстетической ценности и обсуждаются проблемы и пути их решения.</w:t>
      </w:r>
    </w:p>
    <w:p w14:paraId="62E90C16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С точки зрения деконструкции, расширение возможностей ИИ реализует реконструкцию парадигмы выражения современной живописи по четырём ключевым измерениям: субъект творчества, творческий процесс, форма выражения и смысловое наполнение. Традиционная живопись основывалась на доминировании художника и линейном процессе (замысел – эскиз – исполнение – завершение), что формировало закрытую систему с фиксированными правилами. ИИ способствует переходу к «симбиозу человека и компьютера», разрушая закрытость и авторитарность традиционных методов. Художник сохраняет ведущую роль, а ИИ выступает инструментом, генерирующим множественные варианты и расширяющим экспериментальное пространство.</w:t>
      </w:r>
    </w:p>
    <w:p w14:paraId="218195EA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В измерении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>субъекта творчества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 xml:space="preserve">происходит сдвиг от «индивидуального доминирования» к «симбиозу человека и компьютера». Художник задаёт концепцию и эмоциональный вектор, а ИИ предлагает визуальные решения, которые автор отбирает, дорабатывает и наделяет личностным смыслом. Например, в серии работ цифрового художника Ан Ши «Великая красота Китая» ИИ используется для создания прототипов в технике </w:t>
      </w:r>
      <w:proofErr w:type="spellStart"/>
      <w:r w:rsidRPr="00084412">
        <w:rPr>
          <w:szCs w:val="24"/>
          <w:lang w:val="ru-RU"/>
        </w:rPr>
        <w:t>гунби</w:t>
      </w:r>
      <w:proofErr w:type="spellEnd"/>
      <w:r w:rsidRPr="00084412">
        <w:rPr>
          <w:szCs w:val="24"/>
          <w:lang w:val="ru-RU"/>
        </w:rPr>
        <w:t>, а художник фокусируется на духовном наполнении и окончательной шлифовке, что отражает новый тип сотворчества.</w:t>
      </w:r>
    </w:p>
    <w:p w14:paraId="0360F765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Творческий процесс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>трансформируется из линейного замкнутого цикла в многовариантный и открытый. ИИ позволяет художнику мгновенно получать множество вариантов композиции, стиля и цветовых решений, нарушая необратимость традиционного процесса. Художник может итеративно взаимодействовать с алгоритмом, уточняя запросы и комбинируя элементы, что реализует принцип деконструкции «разборки и сборки». Так, система «</w:t>
      </w:r>
      <w:proofErr w:type="spellStart"/>
      <w:r w:rsidRPr="00084412">
        <w:rPr>
          <w:szCs w:val="24"/>
          <w:lang w:val="ru-RU"/>
        </w:rPr>
        <w:t>Даоцзы</w:t>
      </w:r>
      <w:proofErr w:type="spellEnd"/>
      <w:r w:rsidRPr="00084412">
        <w:rPr>
          <w:szCs w:val="24"/>
          <w:lang w:val="ru-RU"/>
        </w:rPr>
        <w:t xml:space="preserve">» Лаборатории будущего Университета Цинхуа помогает пейзажистам генерировать разнообразные эскизы в стиле Хуан </w:t>
      </w:r>
      <w:proofErr w:type="spellStart"/>
      <w:r w:rsidRPr="00084412">
        <w:rPr>
          <w:szCs w:val="24"/>
          <w:lang w:val="ru-RU"/>
        </w:rPr>
        <w:t>Биньхуна</w:t>
      </w:r>
      <w:proofErr w:type="spellEnd"/>
      <w:r w:rsidRPr="00084412">
        <w:rPr>
          <w:szCs w:val="24"/>
          <w:lang w:val="ru-RU"/>
        </w:rPr>
        <w:t>, предоставляя материал для творческой переработки.</w:t>
      </w:r>
    </w:p>
    <w:p w14:paraId="39FF98CF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В области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>формы выражения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 xml:space="preserve">ИИ разрушает стилевые и медийные границы. Технологии переноса стилей и </w:t>
      </w:r>
      <w:proofErr w:type="spellStart"/>
      <w:r w:rsidRPr="00084412">
        <w:rPr>
          <w:szCs w:val="24"/>
          <w:lang w:val="ru-RU"/>
        </w:rPr>
        <w:t>генеративно</w:t>
      </w:r>
      <w:proofErr w:type="spellEnd"/>
      <w:r w:rsidRPr="00084412">
        <w:rPr>
          <w:szCs w:val="24"/>
          <w:lang w:val="ru-RU"/>
        </w:rPr>
        <w:t>-состязательные сети (</w:t>
      </w:r>
      <w:r w:rsidRPr="00084412">
        <w:rPr>
          <w:szCs w:val="24"/>
        </w:rPr>
        <w:t>GAN</w:t>
      </w:r>
      <w:r w:rsidRPr="00084412">
        <w:rPr>
          <w:szCs w:val="24"/>
          <w:lang w:val="ru-RU"/>
        </w:rPr>
        <w:t xml:space="preserve">) позволяют синтезировать элементы разных эпох и культур: например, соединять традиционную китайскую живопись тушью с западной цветовой гаммой или интегрировать живопись с анимацией и виртуальной реальностью. Модель </w:t>
      </w:r>
      <w:r w:rsidRPr="00084412">
        <w:rPr>
          <w:szCs w:val="24"/>
        </w:rPr>
        <w:t>Lora</w:t>
      </w:r>
      <w:r w:rsidRPr="00084412">
        <w:rPr>
          <w:szCs w:val="24"/>
          <w:lang w:val="ru-RU"/>
        </w:rPr>
        <w:t xml:space="preserve"> «Новая китайская симфония» цифрового художника </w:t>
      </w:r>
      <w:proofErr w:type="spellStart"/>
      <w:r w:rsidRPr="00084412">
        <w:rPr>
          <w:szCs w:val="24"/>
          <w:lang w:val="ru-RU"/>
        </w:rPr>
        <w:t>Бейбанга</w:t>
      </w:r>
      <w:proofErr w:type="spellEnd"/>
      <w:r w:rsidRPr="00084412">
        <w:rPr>
          <w:szCs w:val="24"/>
          <w:lang w:val="ru-RU"/>
        </w:rPr>
        <w:t xml:space="preserve"> сочетает изысканность </w:t>
      </w:r>
      <w:proofErr w:type="spellStart"/>
      <w:r w:rsidRPr="00084412">
        <w:rPr>
          <w:szCs w:val="24"/>
          <w:lang w:val="ru-RU"/>
        </w:rPr>
        <w:t>гунби</w:t>
      </w:r>
      <w:proofErr w:type="spellEnd"/>
      <w:r w:rsidRPr="00084412">
        <w:rPr>
          <w:szCs w:val="24"/>
          <w:lang w:val="ru-RU"/>
        </w:rPr>
        <w:t xml:space="preserve"> с современной колористикой, создавая гибридные формы, которые расширяют выразительные возможности живописи.</w:t>
      </w:r>
    </w:p>
    <w:p w14:paraId="1D96231B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Что касается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 xml:space="preserve">смыслового наполнения, ИИ способствует переходу от однозначной авторской интенции к множественности интерпретаций. Алгоритмическая генерация порождает открытые, нелинейные смыслы, которые зритель может декодировать через призму собственного опыта. Это соответствует </w:t>
      </w:r>
      <w:proofErr w:type="spellStart"/>
      <w:r w:rsidRPr="00084412">
        <w:rPr>
          <w:szCs w:val="24"/>
          <w:lang w:val="ru-RU"/>
        </w:rPr>
        <w:t>деконструктивистской</w:t>
      </w:r>
      <w:proofErr w:type="spellEnd"/>
      <w:r w:rsidRPr="00084412">
        <w:rPr>
          <w:szCs w:val="24"/>
          <w:lang w:val="ru-RU"/>
        </w:rPr>
        <w:t xml:space="preserve"> идее о том, что значение не фиксировано, а возникает в процессе взаимодействия.</w:t>
      </w:r>
    </w:p>
    <w:p w14:paraId="23CD777C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Реконструкция парадигмы ведёт к изменению эстетической ценности.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>Эстетические стандарты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 xml:space="preserve">эволюционируют от примата мастерства к разнообразию и толерантности. Ценность произведения теперь определяется не только техникой, но и креативностью, способностью к диалогу с технологией. Работы, созданные при участии ИИ, могут не обладать виртуозной ручной проработкой, но их концептуальная глубина и новизна получают признание (например, имитация стиля Ци </w:t>
      </w:r>
      <w:proofErr w:type="spellStart"/>
      <w:r w:rsidRPr="00084412">
        <w:rPr>
          <w:szCs w:val="24"/>
          <w:lang w:val="ru-RU"/>
        </w:rPr>
        <w:t>Байши</w:t>
      </w:r>
      <w:proofErr w:type="spellEnd"/>
      <w:r w:rsidRPr="00084412">
        <w:rPr>
          <w:szCs w:val="24"/>
          <w:lang w:val="ru-RU"/>
        </w:rPr>
        <w:t xml:space="preserve"> алгоритмами в 2013 году).</w:t>
      </w:r>
    </w:p>
    <w:p w14:paraId="1C6D9E20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lastRenderedPageBreak/>
        <w:t>Эстетический опыт</w:t>
      </w:r>
      <w:r w:rsidRPr="00084412">
        <w:rPr>
          <w:szCs w:val="24"/>
        </w:rPr>
        <w:t> </w:t>
      </w:r>
      <w:r w:rsidRPr="00084412">
        <w:rPr>
          <w:szCs w:val="24"/>
          <w:lang w:val="ru-RU"/>
        </w:rPr>
        <w:t>трансформируется от пассивного восприятия к активному участию. Интерактивные платформы ИИ позволяют зрителю настраивать параметры изображения, влиять на его генерацию, становиться соавтором. Это углубляет переживание и персонализирует встречу с искусством, реализуя принцип деконструкции о вовлечении «другого» в создание смысла.</w:t>
      </w:r>
    </w:p>
    <w:p w14:paraId="3457EF71" w14:textId="77777777" w:rsidR="00084412" w:rsidRPr="00084412" w:rsidRDefault="00084412" w:rsidP="0072240A">
      <w:pPr>
        <w:widowControl/>
        <w:ind w:firstLine="397"/>
        <w:rPr>
          <w:szCs w:val="24"/>
          <w:lang w:val="ru-RU"/>
        </w:rPr>
      </w:pPr>
      <w:r w:rsidRPr="00084412">
        <w:rPr>
          <w:szCs w:val="24"/>
          <w:lang w:val="ru-RU"/>
        </w:rPr>
        <w:t>Однако внедрение ИИ сопряжено с рядом проблем: гомогенизация стилей из-за усреднения обучающих данных, дисбаланс в симбиозе, когда художник чрезмерно полагается на алгоритм и теряет авторскую уникальность, а также этические вопросы (создание вульгарного контента, нарушение авторских прав). Примером служит судебное дело в Шанхае (2025), где использование ИИ для копирования персонажей привело к нарушению прав истца. Для решения этих дилемм необходимы технологические инновации (повышение вариативности и случайности генерации), правовое регулирование (защита авторских прав, стандарты использования) и эстетическое просвещение, способствующее пониманию ценности ИИ-искусства.</w:t>
      </w:r>
    </w:p>
    <w:p w14:paraId="7588105C" w14:textId="72DB2A0B" w:rsidR="00843142" w:rsidRDefault="0072240A" w:rsidP="0072240A">
      <w:pPr>
        <w:widowControl/>
        <w:ind w:firstLine="397"/>
        <w:rPr>
          <w:szCs w:val="24"/>
          <w:lang w:val="ru-RU"/>
        </w:rPr>
      </w:pPr>
      <w:r w:rsidRPr="0072240A">
        <w:rPr>
          <w:szCs w:val="24"/>
          <w:lang w:val="ru-RU"/>
        </w:rPr>
        <w:t xml:space="preserve">Таким образом, ИИ, интегрированный с </w:t>
      </w:r>
      <w:proofErr w:type="spellStart"/>
      <w:r w:rsidRPr="0072240A">
        <w:rPr>
          <w:szCs w:val="24"/>
          <w:lang w:val="ru-RU"/>
        </w:rPr>
        <w:t>деконструктивистским</w:t>
      </w:r>
      <w:proofErr w:type="spellEnd"/>
      <w:r w:rsidRPr="0072240A">
        <w:rPr>
          <w:szCs w:val="24"/>
          <w:lang w:val="ru-RU"/>
        </w:rPr>
        <w:t xml:space="preserve"> мышлением [1], открывает новые горизонты для современной живописи, способствуя формированию более открытой, разнообразной и интерактивной художественной среды. Как подчёркивал </w:t>
      </w:r>
      <w:proofErr w:type="spellStart"/>
      <w:r w:rsidRPr="0072240A">
        <w:rPr>
          <w:szCs w:val="24"/>
          <w:lang w:val="ru-RU"/>
        </w:rPr>
        <w:t>Маклюэн</w:t>
      </w:r>
      <w:proofErr w:type="spellEnd"/>
      <w:r w:rsidRPr="0072240A">
        <w:rPr>
          <w:szCs w:val="24"/>
          <w:lang w:val="ru-RU"/>
        </w:rPr>
        <w:t xml:space="preserve"> [2], технология расширяет человеческое восприятие; в случае с ИИ-живописью это расширение приобретает форму сотворчества и диалога. Дальнейшие исследования должны углубить понимание симбиоза технологии и творчества, а также разработать этические и правовые основы для устойчивого развития этого направления.</w:t>
      </w:r>
    </w:p>
    <w:p w14:paraId="37529E83" w14:textId="77777777" w:rsidR="0072240A" w:rsidRPr="0072240A" w:rsidRDefault="0072240A" w:rsidP="0072240A">
      <w:pPr>
        <w:widowControl/>
        <w:ind w:firstLine="397"/>
        <w:rPr>
          <w:szCs w:val="24"/>
          <w:lang w:val="ru-RU"/>
        </w:rPr>
      </w:pPr>
    </w:p>
    <w:p w14:paraId="57459A16" w14:textId="1108E9A5" w:rsidR="00084412" w:rsidRPr="00084412" w:rsidRDefault="00084412">
      <w:pPr>
        <w:widowControl/>
        <w:jc w:val="left"/>
        <w:rPr>
          <w:szCs w:val="24"/>
          <w:lang w:val="ru-RU"/>
        </w:rPr>
      </w:pPr>
      <w:proofErr w:type="spellStart"/>
      <w:r w:rsidRPr="00084412">
        <w:rPr>
          <w:b/>
          <w:bCs/>
          <w:szCs w:val="24"/>
        </w:rPr>
        <w:t>Литература</w:t>
      </w:r>
      <w:proofErr w:type="spellEnd"/>
    </w:p>
    <w:bookmarkEnd w:id="0"/>
    <w:p w14:paraId="18223F47" w14:textId="77777777" w:rsidR="00084412" w:rsidRPr="00084412" w:rsidRDefault="00084412" w:rsidP="00084412">
      <w:pPr>
        <w:numPr>
          <w:ilvl w:val="0"/>
          <w:numId w:val="4"/>
        </w:numPr>
        <w:spacing w:before="120" w:after="120" w:line="288" w:lineRule="auto"/>
        <w:jc w:val="left"/>
        <w:rPr>
          <w:rFonts w:eastAsia="等线"/>
          <w:szCs w:val="24"/>
        </w:rPr>
      </w:pPr>
      <w:r w:rsidRPr="00084412">
        <w:rPr>
          <w:rFonts w:eastAsia="等线"/>
          <w:szCs w:val="24"/>
          <w:lang w:val="ru-RU"/>
        </w:rPr>
        <w:t xml:space="preserve">Деррида Ж. </w:t>
      </w:r>
      <w:proofErr w:type="spellStart"/>
      <w:r w:rsidRPr="00084412">
        <w:rPr>
          <w:rFonts w:eastAsia="等线"/>
          <w:szCs w:val="24"/>
          <w:lang w:val="ru-RU"/>
        </w:rPr>
        <w:t>Деконструктивистская</w:t>
      </w:r>
      <w:proofErr w:type="spellEnd"/>
      <w:r w:rsidRPr="00084412">
        <w:rPr>
          <w:rFonts w:eastAsia="等线"/>
          <w:szCs w:val="24"/>
          <w:lang w:val="ru-RU"/>
        </w:rPr>
        <w:t xml:space="preserve"> теория литературы / пер. </w:t>
      </w:r>
      <w:proofErr w:type="spellStart"/>
      <w:r w:rsidRPr="00084412">
        <w:rPr>
          <w:rFonts w:eastAsia="等线"/>
          <w:szCs w:val="24"/>
        </w:rPr>
        <w:t>Чжан</w:t>
      </w:r>
      <w:proofErr w:type="spellEnd"/>
      <w:r w:rsidRPr="00084412">
        <w:rPr>
          <w:rFonts w:eastAsia="等线"/>
          <w:szCs w:val="24"/>
        </w:rPr>
        <w:t xml:space="preserve"> Нин. – </w:t>
      </w:r>
      <w:proofErr w:type="spellStart"/>
      <w:r w:rsidRPr="00084412">
        <w:rPr>
          <w:rFonts w:eastAsia="等线"/>
          <w:szCs w:val="24"/>
        </w:rPr>
        <w:t>Пекин</w:t>
      </w:r>
      <w:proofErr w:type="spellEnd"/>
      <w:r w:rsidRPr="00084412">
        <w:rPr>
          <w:rFonts w:eastAsia="等线"/>
          <w:szCs w:val="24"/>
        </w:rPr>
        <w:t>: China Social Sciences Press, 2018.</w:t>
      </w:r>
    </w:p>
    <w:p w14:paraId="7F34B751" w14:textId="2603E1D8" w:rsidR="00843142" w:rsidRPr="00084412" w:rsidRDefault="00084412" w:rsidP="00084412">
      <w:pPr>
        <w:numPr>
          <w:ilvl w:val="0"/>
          <w:numId w:val="4"/>
        </w:numPr>
        <w:spacing w:before="120" w:after="120" w:line="288" w:lineRule="auto"/>
        <w:jc w:val="left"/>
        <w:rPr>
          <w:rFonts w:eastAsia="等线"/>
          <w:szCs w:val="24"/>
          <w:lang w:val="ru-RU"/>
        </w:rPr>
      </w:pPr>
      <w:proofErr w:type="spellStart"/>
      <w:r w:rsidRPr="00084412">
        <w:rPr>
          <w:rFonts w:eastAsia="等线"/>
          <w:szCs w:val="24"/>
          <w:lang w:val="ru-RU"/>
        </w:rPr>
        <w:t>Маклюэн</w:t>
      </w:r>
      <w:proofErr w:type="spellEnd"/>
      <w:r w:rsidRPr="00084412">
        <w:rPr>
          <w:rFonts w:eastAsia="等线"/>
          <w:szCs w:val="24"/>
          <w:lang w:val="ru-RU"/>
        </w:rPr>
        <w:t xml:space="preserve"> М. Понимание медиа: Внешние расширения человека / пер. Хэ </w:t>
      </w:r>
      <w:proofErr w:type="spellStart"/>
      <w:r w:rsidRPr="00084412">
        <w:rPr>
          <w:rFonts w:eastAsia="等线"/>
          <w:szCs w:val="24"/>
          <w:lang w:val="ru-RU"/>
        </w:rPr>
        <w:t>Даокуань</w:t>
      </w:r>
      <w:proofErr w:type="spellEnd"/>
      <w:r w:rsidRPr="00084412">
        <w:rPr>
          <w:rFonts w:eastAsia="等线"/>
          <w:szCs w:val="24"/>
          <w:lang w:val="ru-RU"/>
        </w:rPr>
        <w:t>. – Пекин: Коммерческая пресса, 2019.</w:t>
      </w:r>
    </w:p>
    <w:sectPr w:rsidR="00843142" w:rsidRPr="00084412" w:rsidSect="00363470">
      <w:headerReference w:type="default" r:id="rId9"/>
      <w:footerReference w:type="default" r:id="rId10"/>
      <w:pgSz w:w="11905" w:h="16840"/>
      <w:pgMar w:top="1134" w:right="1361" w:bottom="1134" w:left="136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322D" w14:textId="77777777" w:rsidR="004B0377" w:rsidRDefault="004B0377">
      <w:r>
        <w:separator/>
      </w:r>
    </w:p>
  </w:endnote>
  <w:endnote w:type="continuationSeparator" w:id="0">
    <w:p w14:paraId="1834B1FD" w14:textId="77777777" w:rsidR="004B0377" w:rsidRDefault="004B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CA5C" w14:textId="77777777" w:rsidR="00843142" w:rsidRDefault="008431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165D4" w14:textId="77777777" w:rsidR="004B0377" w:rsidRDefault="004B0377">
      <w:r>
        <w:separator/>
      </w:r>
    </w:p>
  </w:footnote>
  <w:footnote w:type="continuationSeparator" w:id="0">
    <w:p w14:paraId="0DD849B5" w14:textId="77777777" w:rsidR="004B0377" w:rsidRDefault="004B0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0F49" w14:textId="77777777" w:rsidR="00843142" w:rsidRDefault="0084314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E24FB2"/>
    <w:multiLevelType w:val="singleLevel"/>
    <w:tmpl w:val="8FE24FB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DB603F7"/>
    <w:multiLevelType w:val="multilevel"/>
    <w:tmpl w:val="B5422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A18B66"/>
    <w:multiLevelType w:val="singleLevel"/>
    <w:tmpl w:val="69A18B66"/>
    <w:lvl w:ilvl="0">
      <w:start w:val="6"/>
      <w:numFmt w:val="decimal"/>
      <w:lvlText w:val="%1."/>
      <w:lvlJc w:val="left"/>
    </w:lvl>
  </w:abstractNum>
  <w:abstractNum w:abstractNumId="3" w15:restartNumberingAfterBreak="0">
    <w:nsid w:val="69A1E958"/>
    <w:multiLevelType w:val="singleLevel"/>
    <w:tmpl w:val="69A1E958"/>
    <w:lvl w:ilvl="0">
      <w:start w:val="3"/>
      <w:numFmt w:val="decimal"/>
      <w:lvlText w:val="%1."/>
      <w:lvlJc w:val="left"/>
    </w:lvl>
  </w:abstractNum>
  <w:num w:numId="1" w16cid:durableId="1608393278">
    <w:abstractNumId w:val="0"/>
  </w:num>
  <w:num w:numId="2" w16cid:durableId="1518499144">
    <w:abstractNumId w:val="3"/>
  </w:num>
  <w:num w:numId="3" w16cid:durableId="1138230273">
    <w:abstractNumId w:val="2"/>
  </w:num>
  <w:num w:numId="4" w16cid:durableId="176025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42"/>
    <w:rsid w:val="00084412"/>
    <w:rsid w:val="0013725B"/>
    <w:rsid w:val="0019399B"/>
    <w:rsid w:val="003631E8"/>
    <w:rsid w:val="00363470"/>
    <w:rsid w:val="003A4BAB"/>
    <w:rsid w:val="003E4BF3"/>
    <w:rsid w:val="004B0377"/>
    <w:rsid w:val="00693C92"/>
    <w:rsid w:val="006E5C3E"/>
    <w:rsid w:val="0072240A"/>
    <w:rsid w:val="00843142"/>
    <w:rsid w:val="008B3F3C"/>
    <w:rsid w:val="00A35446"/>
    <w:rsid w:val="00A918E8"/>
    <w:rsid w:val="00B503E4"/>
    <w:rsid w:val="00E74FEE"/>
    <w:rsid w:val="00EA460D"/>
    <w:rsid w:val="22FD478A"/>
    <w:rsid w:val="30124D85"/>
    <w:rsid w:val="38F8669B"/>
    <w:rsid w:val="5013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5120AC"/>
  <w15:docId w15:val="{05C2CF18-6E86-43AA-B24D-A95B7BBB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4"/>
      <w:szCs w:val="22"/>
    </w:rPr>
  </w:style>
  <w:style w:type="paragraph" w:styleId="1">
    <w:name w:val="heading 1"/>
    <w:basedOn w:val="a"/>
    <w:next w:val="a"/>
    <w:link w:val="10"/>
    <w:qFormat/>
    <w:rsid w:val="00B50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3A4BA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rsid w:val="00B503E4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74FEE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E74FEE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E74FEE"/>
    <w:pPr>
      <w:widowControl/>
      <w:spacing w:after="100" w:line="259" w:lineRule="auto"/>
      <w:jc w:val="left"/>
    </w:pPr>
    <w:rPr>
      <w:rFonts w:asciiTheme="minorHAnsi" w:eastAsiaTheme="minorEastAsia" w:hAnsiTheme="minorHAnsi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E74FEE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sz w:val="22"/>
    </w:rPr>
  </w:style>
  <w:style w:type="paragraph" w:styleId="a4">
    <w:name w:val="Title"/>
    <w:basedOn w:val="a"/>
    <w:next w:val="a"/>
    <w:link w:val="a5"/>
    <w:qFormat/>
    <w:rsid w:val="003A4BA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rsid w:val="003A4BA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rsid w:val="003A4BAB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32509511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B2CB9-1847-4D95-B37E-EFB08305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684</Words>
  <Characters>5181</Characters>
  <Application>Microsoft Office Word</Application>
  <DocSecurity>0</DocSecurity>
  <Lines>87</Lines>
  <Paragraphs>20</Paragraphs>
  <ScaleCrop>false</ScaleCrop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科 龚</cp:lastModifiedBy>
  <cp:revision>4</cp:revision>
  <dcterms:created xsi:type="dcterms:W3CDTF">2026-03-01T17:38:00Z</dcterms:created>
  <dcterms:modified xsi:type="dcterms:W3CDTF">2026-03-01T17:44:00Z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eyJoZGlkIjoiNGJjM2VhYmI2OGU2OTNjNDNlMDFiYjZhODQxZjk5ODkiLCJ1c2VySWQiOiI0MTg0NjkyNTcifQ==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0E20AC59C1A443B483037917A524C4EA_13</vt:lpwstr>
  </property>
</Properties>
</file>