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53CA5B8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Роль переводчика с позиц</w:t>
      </w:r>
      <w:r w:rsidR="005712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ий современного </w:t>
      </w:r>
      <w:proofErr w:type="spellStart"/>
      <w:r w:rsidR="0057120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переводоведения</w:t>
      </w:r>
      <w:proofErr w:type="spellEnd"/>
    </w:p>
    <w:p w14:paraId="00000002" w14:textId="08E4627D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контексте концеп</w:t>
      </w:r>
      <w:r w:rsidR="00B070EB">
        <w:rPr>
          <w:rFonts w:ascii="Times New Roman" w:eastAsia="Times New Roman" w:hAnsi="Times New Roman" w:cs="Times New Roman"/>
          <w:b/>
          <w:bCs/>
          <w:sz w:val="24"/>
          <w:szCs w:val="24"/>
        </w:rPr>
        <w:t>ции «смерти автора»</w:t>
      </w:r>
    </w:p>
    <w:p w14:paraId="00000003" w14:textId="77777777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Иванов Антон Александрович</w:t>
      </w:r>
    </w:p>
    <w:p w14:paraId="00000004" w14:textId="77777777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(магистрант)</w:t>
      </w:r>
    </w:p>
    <w:p w14:paraId="00000005" w14:textId="77777777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Казахстанский филиал Московского государственного университета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М.В.Ломоносова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06" w14:textId="77777777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филологический факультет, Астана, Казахстан</w:t>
      </w:r>
    </w:p>
    <w:p w14:paraId="00000007" w14:textId="77777777" w:rsidR="007F51FF" w:rsidRDefault="00AC6DCB">
      <w:pPr>
        <w:spacing w:line="240" w:lineRule="auto"/>
        <w:ind w:left="-283" w:right="-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a.ivanov.press@gmail.com</w:t>
      </w:r>
    </w:p>
    <w:p w14:paraId="00000008" w14:textId="77777777" w:rsidR="007F51FF" w:rsidRDefault="007F51FF">
      <w:pPr>
        <w:spacing w:line="240" w:lineRule="auto"/>
        <w:ind w:left="-283" w:right="-182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5A2F4175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эссе 1967 года «Смерть автора» [2] Ролан Барт высказывает идею о том, что в современной культуре смысл текста формируется не автором, а читателем в процессе чтения. Такая конце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пция, активно применяемая в гуманитарных науках, ставит перед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переводоведением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120C">
        <w:rPr>
          <w:rFonts w:ascii="Times New Roman" w:eastAsia="Times New Roman" w:hAnsi="Times New Roman" w:cs="Times New Roman"/>
          <w:sz w:val="24"/>
          <w:szCs w:val="24"/>
          <w:lang w:val="ru-RU"/>
        </w:rPr>
        <w:t>важную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задачу: какую роль в парадигме «Автор — читатель» играет переводчик? И если автор перестает быть центром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смыслообразования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то </w:t>
      </w:r>
      <w:r w:rsidR="002A155D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чему должен быть «верен» перевод? Этот </w:t>
      </w:r>
      <w:r>
        <w:rPr>
          <w:rFonts w:ascii="Times New Roman" w:eastAsia="Times New Roman" w:hAnsi="Times New Roman" w:cs="Times New Roman"/>
          <w:sz w:val="24"/>
          <w:szCs w:val="24"/>
        </w:rPr>
        <w:t>вопрос позволяет по-новому осмыслить роль переводчика как активного создателя смысла.</w:t>
      </w:r>
    </w:p>
    <w:p w14:paraId="0000000A" w14:textId="1EF00CF7" w:rsidR="007F51FF" w:rsidRDefault="002A155D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Р. </w:t>
      </w:r>
      <w:r w:rsidR="00AC6DCB">
        <w:rPr>
          <w:rFonts w:ascii="Times New Roman" w:eastAsia="Times New Roman" w:hAnsi="Times New Roman" w:cs="Times New Roman"/>
          <w:sz w:val="24"/>
          <w:szCs w:val="24"/>
        </w:rPr>
        <w:t xml:space="preserve">Барт утверждает, что автор не может рассматриваться как окончательный источник значения произведения. Он объясняет это </w:t>
      </w:r>
      <w:proofErr w:type="spellStart"/>
      <w:r w:rsidR="00AC6DCB">
        <w:rPr>
          <w:rFonts w:ascii="Times New Roman" w:eastAsia="Times New Roman" w:hAnsi="Times New Roman" w:cs="Times New Roman"/>
          <w:sz w:val="24"/>
          <w:szCs w:val="24"/>
        </w:rPr>
        <w:t>интертекстуальной</w:t>
      </w:r>
      <w:proofErr w:type="spellEnd"/>
      <w:r w:rsidR="00AC6DCB">
        <w:rPr>
          <w:rFonts w:ascii="Times New Roman" w:eastAsia="Times New Roman" w:hAnsi="Times New Roman" w:cs="Times New Roman"/>
          <w:sz w:val="24"/>
          <w:szCs w:val="24"/>
        </w:rPr>
        <w:t xml:space="preserve"> природой письма, называя текст «т</w:t>
      </w:r>
      <w:r w:rsidR="00AC6DCB">
        <w:rPr>
          <w:rFonts w:ascii="Times New Roman" w:eastAsia="Times New Roman" w:hAnsi="Times New Roman" w:cs="Times New Roman"/>
          <w:sz w:val="24"/>
          <w:szCs w:val="24"/>
        </w:rPr>
        <w:t>канью цитат», где переплетаются культурные коды. Писатель не создает оригинальный смысл, а комбинирует существующие элементы языка и культуры. Эта логика развивается и в работе «От произведения к тексту», где текст понимае</w:t>
      </w:r>
      <w:r>
        <w:rPr>
          <w:rFonts w:ascii="Times New Roman" w:eastAsia="Times New Roman" w:hAnsi="Times New Roman" w:cs="Times New Roman"/>
          <w:sz w:val="24"/>
          <w:szCs w:val="24"/>
        </w:rPr>
        <w:t>тся как поле интерпретаций [1].</w:t>
      </w:r>
    </w:p>
    <w:p w14:paraId="0000000B" w14:textId="77777777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ключение в отношения «Автор — читатель» еще одного элемента «Автор — переводчик — читатель» добавляет проблеме новое измерение. На этапе чтения переводчик выступает интерпретатором исходного текста, а на этапе создания перевода — его соавтором, поскольку и</w:t>
      </w:r>
      <w:r>
        <w:rPr>
          <w:rFonts w:ascii="Times New Roman" w:eastAsia="Times New Roman" w:hAnsi="Times New Roman" w:cs="Times New Roman"/>
          <w:sz w:val="24"/>
          <w:szCs w:val="24"/>
        </w:rPr>
        <w:t>менно перевод становится новым объектом интерпретаций. Таким образом, переводчик интерпретирует текст и заново производит его в иной языковой и культурной системе.</w:t>
      </w:r>
    </w:p>
    <w:p w14:paraId="0000000C" w14:textId="6F838486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Некоторые идеи </w:t>
      </w:r>
      <w:r w:rsidR="002A155D">
        <w:rPr>
          <w:rFonts w:ascii="Times New Roman" w:eastAsia="Times New Roman" w:hAnsi="Times New Roman" w:cs="Times New Roman"/>
          <w:sz w:val="24"/>
          <w:szCs w:val="24"/>
          <w:lang w:val="ru-RU"/>
        </w:rPr>
        <w:t>Р.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Барта оказываются близкими классическому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переводоведению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Так, в работах Рома</w:t>
      </w:r>
      <w:r>
        <w:rPr>
          <w:rFonts w:ascii="Times New Roman" w:eastAsia="Times New Roman" w:hAnsi="Times New Roman" w:cs="Times New Roman"/>
          <w:sz w:val="24"/>
          <w:szCs w:val="24"/>
        </w:rPr>
        <w:t>на Якобсона перевод не является простым воспроизведением исходного текста, а представляет собой акт интерпретации, в ходе которого смысл создается заново в другой системе знаков [4]. Похожая логика присутствует и в концепции динамической эквивалентности Юд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Найды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[5]. Для </w:t>
      </w:r>
      <w:r w:rsidR="003F74DD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последнего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важным критерием перевода является реакция читателя: перевод должен вызывать у рецептора эффект, сопоставимый с тем, который производит оригинал на читателя исходного языка. В этой модели смысл также не фиксирован исключительно ав</w:t>
      </w:r>
      <w:r>
        <w:rPr>
          <w:rFonts w:ascii="Times New Roman" w:eastAsia="Times New Roman" w:hAnsi="Times New Roman" w:cs="Times New Roman"/>
          <w:sz w:val="24"/>
          <w:szCs w:val="24"/>
        </w:rPr>
        <w:t>тором, а связан с восприятием текста.</w:t>
      </w:r>
    </w:p>
    <w:p w14:paraId="0000000D" w14:textId="77777777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особое внимание уделяется роли переводчика как активного участника коммуникации. Например, Лоуренс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Венути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анализирует феномен «невидимости переводчика», показывая, что норма «прозрачного» </w:t>
      </w:r>
      <w:r>
        <w:rPr>
          <w:rFonts w:ascii="Times New Roman" w:eastAsia="Times New Roman" w:hAnsi="Times New Roman" w:cs="Times New Roman"/>
          <w:sz w:val="24"/>
          <w:szCs w:val="24"/>
        </w:rPr>
        <w:t>перевода скрывает интерпретационную роль переводчика [6]. Однако любой перевод неизбежно содержит интерпретационные решения и не может рассматриваться как нейтральное воспроизведение авторского смысла. Эта точка зрения укладывается в антропоцентрическую па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радигму, которая активно развивается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 последние десятилетия. В рамках этой парадигмы переводчик рассматривается как личность, обладающая собственными когнитивными стратегиями, культурным опытом и профессиональными установками.</w:t>
      </w:r>
    </w:p>
    <w:p w14:paraId="0000000E" w14:textId="01615A88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Возникает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парадокс: отказ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автороцентричной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 текста сопровождается усилением роли переводчика как интерпретатора и автора переводного текста. Чтобы примирить анти-авторский взгляд </w:t>
      </w:r>
      <w:r w:rsidR="00F11BEF">
        <w:rPr>
          <w:rFonts w:ascii="Times New Roman" w:eastAsia="Times New Roman" w:hAnsi="Times New Roman" w:cs="Times New Roman"/>
          <w:sz w:val="24"/>
          <w:szCs w:val="24"/>
          <w:lang w:val="ru-RU"/>
        </w:rPr>
        <w:t>Р.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Барта с про-переводческой перспективой современного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осмыслим </w:t>
      </w:r>
      <w:r w:rsidR="00F11BEF">
        <w:rPr>
          <w:rFonts w:ascii="Times New Roman" w:eastAsia="Times New Roman" w:hAnsi="Times New Roman" w:cs="Times New Roman"/>
          <w:sz w:val="24"/>
          <w:szCs w:val="24"/>
        </w:rPr>
        <w:t>саму концепцию «смерти Автора».</w:t>
      </w:r>
    </w:p>
    <w:p w14:paraId="0000000F" w14:textId="53139AFE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Тезис </w:t>
      </w:r>
      <w:r w:rsidR="00F11BEF">
        <w:rPr>
          <w:rFonts w:ascii="Times New Roman" w:eastAsia="Times New Roman" w:hAnsi="Times New Roman" w:cs="Times New Roman"/>
          <w:sz w:val="24"/>
          <w:szCs w:val="24"/>
          <w:lang w:val="ru-RU"/>
        </w:rPr>
        <w:t>Р. </w:t>
      </w:r>
      <w:r>
        <w:rPr>
          <w:rFonts w:ascii="Times New Roman" w:eastAsia="Times New Roman" w:hAnsi="Times New Roman" w:cs="Times New Roman"/>
          <w:sz w:val="24"/>
          <w:szCs w:val="24"/>
        </w:rPr>
        <w:t>Барта следует понимать не как полное устранение автора, а как легитимацию роли читателя в производстве смысла. Вместо строгой дихотомии «автор — читатель» возникает спектр интерпретаций — от ориентации на авторский 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нтекст до чтения через собственную интерпретационную оптику. В этой логике роль переводчика становится более явной: он выступает медиатором между авторской интенцией и читательским восприятием,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превращая акт интерпретации в новый текст, открытый дальнейшем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смыслообразованию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Его задачей становится поиск оптимальной позиции на этом спектре.</w:t>
      </w:r>
    </w:p>
    <w:p w14:paraId="00000010" w14:textId="70CFFF08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Продуктивность такого подхода демонстрирует феномен переводной множественности. Поэма 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Ерофеева «Москва — Петушки» [3], обладающая высокой степенью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интертекстуа</w:t>
      </w:r>
      <w:r>
        <w:rPr>
          <w:rFonts w:ascii="Times New Roman" w:eastAsia="Times New Roman" w:hAnsi="Times New Roman" w:cs="Times New Roman"/>
          <w:sz w:val="24"/>
          <w:szCs w:val="24"/>
        </w:rPr>
        <w:t>льности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открытости для интерпретаций, имеет три английских перевода: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Moscow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(У.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Чалзма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1980) [7],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Moscow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Circles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Хаулетт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1981) [8] и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Moscow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Мёлрин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1996) [9]. Различия в передаче культурных реалий, цитат и стилис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тики показывают, что перевод неизбежно становится интерпретацией. При этом сама концепция поэмы демонстрирует, что даже в тексте, максимально открытом интерпретациям, роль авторской интенции не исчезает полностью, а сохраняется как один из полюсов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смыслооб</w:t>
      </w:r>
      <w:r w:rsidR="00F11BEF">
        <w:rPr>
          <w:rFonts w:ascii="Times New Roman" w:eastAsia="Times New Roman" w:hAnsi="Times New Roman" w:cs="Times New Roman"/>
          <w:sz w:val="24"/>
          <w:szCs w:val="24"/>
        </w:rPr>
        <w:t>разования</w:t>
      </w:r>
      <w:proofErr w:type="spellEnd"/>
      <w:r w:rsidR="00F11BE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1" w14:textId="4298D054" w:rsidR="007F51FF" w:rsidRDefault="00F11BEF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Концепция «смерти автора»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Р. </w:t>
      </w:r>
      <w:r w:rsidR="00AC6DCB">
        <w:rPr>
          <w:rFonts w:ascii="Times New Roman" w:eastAsia="Times New Roman" w:hAnsi="Times New Roman" w:cs="Times New Roman"/>
          <w:sz w:val="24"/>
          <w:szCs w:val="24"/>
        </w:rPr>
        <w:t>Барта меняет традиционное представление о переводе как о передаче авторского смысла: если смысл текста не закреплен за авторским намерением, перевод не может рассматриваться как простое воспроизведение исходного</w:t>
      </w:r>
      <w:r w:rsidR="00AC6DCB">
        <w:rPr>
          <w:rFonts w:ascii="Times New Roman" w:eastAsia="Times New Roman" w:hAnsi="Times New Roman" w:cs="Times New Roman"/>
          <w:sz w:val="24"/>
          <w:szCs w:val="24"/>
        </w:rPr>
        <w:t xml:space="preserve"> содержания. Современные теории </w:t>
      </w:r>
      <w:proofErr w:type="spellStart"/>
      <w:r w:rsidR="00AC6DCB">
        <w:rPr>
          <w:rFonts w:ascii="Times New Roman" w:eastAsia="Times New Roman" w:hAnsi="Times New Roman" w:cs="Times New Roman"/>
          <w:sz w:val="24"/>
          <w:szCs w:val="24"/>
        </w:rPr>
        <w:t>переводоведения</w:t>
      </w:r>
      <w:proofErr w:type="spellEnd"/>
      <w:r w:rsidR="00AC6DCB">
        <w:rPr>
          <w:rFonts w:ascii="Times New Roman" w:eastAsia="Times New Roman" w:hAnsi="Times New Roman" w:cs="Times New Roman"/>
          <w:sz w:val="24"/>
          <w:szCs w:val="24"/>
        </w:rPr>
        <w:t xml:space="preserve"> фактически развивают эту логику, рассматривая перевод как форму интерпретации и культурного действия. Таким образом, «смерть автора» означает не исчезновение субъекта, а перераспределение </w:t>
      </w:r>
      <w:proofErr w:type="spellStart"/>
      <w:r w:rsidR="00AC6DCB">
        <w:rPr>
          <w:rFonts w:ascii="Times New Roman" w:eastAsia="Times New Roman" w:hAnsi="Times New Roman" w:cs="Times New Roman"/>
          <w:sz w:val="24"/>
          <w:szCs w:val="24"/>
        </w:rPr>
        <w:t>агентности</w:t>
      </w:r>
      <w:proofErr w:type="spellEnd"/>
      <w:r w:rsidR="00AC6DCB">
        <w:rPr>
          <w:rFonts w:ascii="Times New Roman" w:eastAsia="Times New Roman" w:hAnsi="Times New Roman" w:cs="Times New Roman"/>
          <w:sz w:val="24"/>
          <w:szCs w:val="24"/>
        </w:rPr>
        <w:t xml:space="preserve"> в системе</w:t>
      </w:r>
      <w:r w:rsidR="00AC6DCB">
        <w:rPr>
          <w:rFonts w:ascii="Times New Roman" w:eastAsia="Times New Roman" w:hAnsi="Times New Roman" w:cs="Times New Roman"/>
          <w:sz w:val="24"/>
          <w:szCs w:val="24"/>
        </w:rPr>
        <w:t xml:space="preserve"> «автор — переводчик — читатель», где смысл возникает в процессе их взаимодействия.</w:t>
      </w:r>
    </w:p>
    <w:p w14:paraId="00000012" w14:textId="77777777" w:rsidR="007F51FF" w:rsidRDefault="007F51FF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7F51FF" w:rsidRDefault="00AC6DCB">
      <w:pPr>
        <w:spacing w:line="240" w:lineRule="auto"/>
        <w:ind w:left="-283" w:right="-18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Литература</w:t>
      </w:r>
    </w:p>
    <w:p w14:paraId="00000014" w14:textId="77777777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 Барт Р. Избранные работы: Семиотика. Поэтика. М.: Прогресс. 1994.</w:t>
      </w:r>
    </w:p>
    <w:p w14:paraId="00000015" w14:textId="77777777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2. Барт Р. Избранные работы: Семиотика. Поэтика / Сост., общ. ред. и вступ. ст. Г.К.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Косико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М.: Прогресс. 1989.</w:t>
      </w:r>
    </w:p>
    <w:p w14:paraId="00000016" w14:textId="77777777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3. Ерофеев В. Москва — Петушки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комментариями Э. Власова. М.: Вагриус. 2001.</w:t>
      </w:r>
    </w:p>
    <w:p w14:paraId="00000017" w14:textId="77777777" w:rsidR="007F51FF" w:rsidRPr="00B070EB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4. Якобсон Р. О лингвистических аспектах перевода // Вопросы теории перевода в зарубежной лингвистике. М</w:t>
      </w: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Прогресс</w:t>
      </w: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 1978.</w:t>
      </w:r>
    </w:p>
    <w:p w14:paraId="00000018" w14:textId="77777777" w:rsidR="007F51FF" w:rsidRPr="00B070EB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5.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Nida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E. </w:t>
      </w:r>
      <w:proofErr w:type="gram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Toward</w:t>
      </w:r>
      <w:proofErr w:type="gram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a Science of Translating. Leiden: E.J. Brill. 1964.</w:t>
      </w:r>
    </w:p>
    <w:p w14:paraId="00000019" w14:textId="77777777" w:rsidR="007F51FF" w:rsidRPr="00B070EB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6. Venuti L. The Translator’s Invisibility: A History of Translation. London; New York: Routledge. 1995.</w:t>
      </w:r>
    </w:p>
    <w:p w14:paraId="0000001A" w14:textId="77777777" w:rsidR="007F51FF" w:rsidRPr="00B070EB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7.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Yerofeyev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V. Moscow to the End of the Line / Trans. by W. H. H.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Chalsma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 Evanston: Northwestern University Press. 1994.</w:t>
      </w:r>
    </w:p>
    <w:p w14:paraId="0000001B" w14:textId="77777777" w:rsidR="007F51FF" w:rsidRPr="00B070EB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8.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Yerofeyev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V. Moscow Circles / Trans. by I.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Howlett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 London: Faber and Faber. 1980.</w:t>
      </w:r>
    </w:p>
    <w:p w14:paraId="0000001C" w14:textId="77777777" w:rsidR="007F51FF" w:rsidRDefault="00AC6DCB">
      <w:pPr>
        <w:spacing w:line="240" w:lineRule="auto"/>
        <w:ind w:left="-283" w:right="-181" w:firstLine="39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9.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Yerofeyev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V. Moscow Stations / Trans. by S. </w:t>
      </w:r>
      <w:proofErr w:type="spellStart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Mulrine</w:t>
      </w:r>
      <w:proofErr w:type="spellEnd"/>
      <w:r w:rsidRPr="00B070E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London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Oberon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Books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1994. </w:t>
      </w:r>
    </w:p>
    <w:sectPr w:rsidR="007F51FF">
      <w:pgSz w:w="11909" w:h="16834"/>
      <w:pgMar w:top="1133" w:right="1360" w:bottom="1133" w:left="1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13EC02B-C76E-4803-9E2C-530FE7C4FD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8C07342-AF0B-4B6B-B10C-17DD3A7D0E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FF"/>
    <w:rsid w:val="002A155D"/>
    <w:rsid w:val="003F74DD"/>
    <w:rsid w:val="0057120C"/>
    <w:rsid w:val="007F51FF"/>
    <w:rsid w:val="00AC6DCB"/>
    <w:rsid w:val="00B070EB"/>
    <w:rsid w:val="00F1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2090A"/>
  <w15:docId w15:val="{449C9E9C-C3E9-48F7-98DB-1CCC28764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902</Words>
  <Characters>5143</Characters>
  <Application>Microsoft Office Word</Application>
  <DocSecurity>0</DocSecurity>
  <Lines>42</Lines>
  <Paragraphs>12</Paragraphs>
  <ScaleCrop>false</ScaleCrop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</cp:lastModifiedBy>
  <cp:revision>7</cp:revision>
  <dcterms:created xsi:type="dcterms:W3CDTF">2026-03-09T10:03:00Z</dcterms:created>
  <dcterms:modified xsi:type="dcterms:W3CDTF">2026-03-09T10:25:00Z</dcterms:modified>
</cp:coreProperties>
</file>