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321D9" w:rsidRPr="00440C2F" w:rsidRDefault="00000000" w:rsidP="00440C2F">
      <w:pPr>
        <w:shd w:val="clear" w:color="auto" w:fill="FFFFFF"/>
        <w:spacing w:before="240" w:after="24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b/>
          <w:bCs/>
          <w:sz w:val="24"/>
          <w:szCs w:val="24"/>
        </w:rPr>
        <w:t>Формирование коммуникативной компетенции школьников через изучение соматических фразеологизмов испанского языка на материале концепта «ум/глупость»</w:t>
      </w:r>
      <w:r w:rsidRPr="00440C2F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440C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Немцова Юлия Владимировна</w:t>
      </w:r>
      <w:r w:rsidRPr="00440C2F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br/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Студент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br/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Московский государственный университет имени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М.В.Ломоносова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  <w:t xml:space="preserve">факультет иностранных языков и регионоведения, Москва, Россия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br/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Yulia_Nemcova@mail.ru</w:t>
      </w:r>
    </w:p>
    <w:p w14:paraId="00000002" w14:textId="796BDCA2" w:rsidR="000321D9" w:rsidRPr="00440C2F" w:rsidRDefault="00000000" w:rsidP="00440C2F">
      <w:pPr>
        <w:shd w:val="clear" w:color="auto" w:fill="FFFFFF"/>
        <w:spacing w:before="240" w:after="24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Современная лингводидактика ориентирована на формирование у учащихся способности к аутентичной коммуникации, что предполагает не только владение грамматическими структурами, но и понимание культурно-обусловленных языковых единиц. Особое место среди них занимают соматические фразеологизмы — устойчивые выражения, включающие компоненты-наименования частей тела, которые, по определению А. </w:t>
      </w: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Сулуага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, характеризуются устойчивостью, воспроизводимостью и идиоматичностью значения [4]. Как отмечает Л.Н. </w:t>
      </w: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Гишкаева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, что фразеологизмы являются «маркерами национально-культурного своеобразия», и служат незаменимым инструментом формирования </w:t>
      </w:r>
      <w:r w:rsidR="00440C2F" w:rsidRPr="00440C2F">
        <w:rPr>
          <w:rFonts w:ascii="Times New Roman" w:eastAsia="Times New Roman" w:hAnsi="Times New Roman" w:cs="Times New Roman"/>
          <w:sz w:val="24"/>
          <w:szCs w:val="24"/>
        </w:rPr>
        <w:t>межкультурной компетенции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[1].</w:t>
      </w:r>
    </w:p>
    <w:p w14:paraId="00000003" w14:textId="2227A660" w:rsidR="000321D9" w:rsidRPr="00440C2F" w:rsidRDefault="00000000" w:rsidP="00440C2F">
      <w:pPr>
        <w:shd w:val="clear" w:color="auto" w:fill="FFFFFF"/>
        <w:spacing w:before="240" w:after="24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Концепт «ум/глупость» представляет особый интерес для методической работы, поскольку интеллектуальные характеристики человека являются частотной темой повседневного общения, актуальной для учащихся средней школы. В испанском языке данный концепт представлен обширным пластом соматических фразеологизмов, где ключевыми компонентами выступают лексемы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cabeza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(голова),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cerebro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(мозг),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ojo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(глаз),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mollera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(темечко). </w:t>
      </w:r>
    </w:p>
    <w:p w14:paraId="00000004" w14:textId="5120303A" w:rsidR="000321D9" w:rsidRPr="00440C2F" w:rsidRDefault="00000000" w:rsidP="00440C2F">
      <w:pPr>
        <w:shd w:val="clear" w:color="auto" w:fill="FFFFFF"/>
        <w:spacing w:before="240" w:after="24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Анализ материала позволяет выделить две основные семантические группы. К первой группе относятся выражения, характеризующие умного человека: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ser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un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cerebro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(букв. 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>«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быть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мозгом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»), </w:t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tener buena cabeza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>. «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иметь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хорошую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голову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»), </w:t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nacer con un pan bajo el brazo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(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>букв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.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«родиться с хлебом под мышкой»). Последнее выражение, помимо значения везения, в ряде контекстов указывает на врожденную смекалку. Вторую группу составляют фразеологизмы, описывающие недостаток ума, невнимательность, </w:t>
      </w:r>
      <w:proofErr w:type="gramStart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несообразительность: 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tener</w:t>
      </w:r>
      <w:proofErr w:type="spellEnd"/>
      <w:proofErr w:type="gram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la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cabeza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llena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pájaros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(«витать в облаках», букв. «иметь голову, полную птиц»),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ser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duro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mollera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(«быть тугодумом», букв. «иметь твёрдое темечко»). Соматический компонент, лежащий в основе фразеологизма </w:t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no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tener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dos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dedos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frente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(букв. «не иметь двух пальцев во лбу»), в народном сознании маркирует ограниченность ума. Так проявляются разные картины мира: в испанской традиции узость мышления измеряется двумя пальцами, а в русской, с её «семью пядями во лбу», великий ум требует гораздо большей меры, что заставляет задуматься, чья «мера ума» в итоге больше. Как отмечает Х. М. </w:t>
      </w: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Ирибаррен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, многие испанские фразеологизмы имеют глубокие исторические корни и отражают народные представления о связи физических характеристик человека с его умственными способностями [2]. Выражение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ser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duro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de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mollera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(букв. «иметь твёрдое темечко») актуализирует образ непроницаемости для знаний и потерю способности к обучению. Метафора неуклюжести, заключенная в фразеологизме </w:t>
      </w:r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no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dar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pie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con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bola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(букв. «не попадать ногой по мячу»), проецируется на интеллектуальную сферу, характеризуя умственную несостоятельность человека. </w:t>
      </w:r>
    </w:p>
    <w:p w14:paraId="00000005" w14:textId="7C4DE566" w:rsidR="000321D9" w:rsidRPr="00440C2F" w:rsidRDefault="00000000" w:rsidP="00440C2F">
      <w:pPr>
        <w:shd w:val="clear" w:color="auto" w:fill="FFFFFF"/>
        <w:spacing w:before="240" w:after="24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>С точки зрения когнитивной лингвистики, соматические фразеологизмы, вербализующие концепт «ум/глупость»,</w:t>
      </w:r>
      <w:r w:rsidR="00440C2F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базируются на универсальной метафоре «голова — вместилище мыслей». Однако их национальная специфика проявляется в выборе конкретных образов и оценочных коннотаций. Например, испанское выражение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meterse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en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la</w:t>
      </w:r>
      <w:proofErr w:type="spellEnd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440C2F">
        <w:rPr>
          <w:rFonts w:ascii="Times New Roman" w:eastAsia="Times New Roman" w:hAnsi="Times New Roman" w:cs="Times New Roman"/>
          <w:i/>
          <w:iCs/>
          <w:sz w:val="24"/>
          <w:szCs w:val="24"/>
        </w:rPr>
        <w:t>cabeza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(букв. 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lastRenderedPageBreak/>
        <w:t>«поместить в голову») передает идею усвоения информации, что соответствует русскому «вбить в голову», однако испанский вариант лишен агрессивной семантики «вбивания».</w:t>
      </w:r>
    </w:p>
    <w:p w14:paraId="26F40604" w14:textId="3C2BF9D6" w:rsidR="00F93155" w:rsidRPr="00F93155" w:rsidRDefault="00000000" w:rsidP="00F9315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Методический потенциал данных фразеологизмов для формирования коммуникативной компетенции школьников 7-9 классов представляется значительным по ряду причин. Во-первых, они обогащают лексический запас учащихся за счет освоения идиоматики. Во-вторых, как указывает А. Мартин </w:t>
      </w: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Сальседо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, работа с фразеологией развивает у учащихся способность к языковой догадке и контекстуальному анализу [3]. В-третьих, прагматический компонент компетенции формируется через анализ ситуативной уместности употребления фразеологизмов: навык применения, понимания того, какие интеллектуальные качества ценятся в испаноязычной культуре (проницательность </w:t>
      </w:r>
      <w:r w:rsidR="00F93155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tener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vista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de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lince</w:t>
      </w:r>
      <w:r w:rsidR="00F93155" w:rsidRPr="00F93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, </w:t>
      </w:r>
      <w:r w:rsidR="00F9315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смекалка –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nacer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con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un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pan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el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F93155" w:rsidRPr="00F93155">
        <w:rPr>
          <w:rFonts w:ascii="Times New Roman" w:eastAsia="Times New Roman" w:hAnsi="Times New Roman" w:cs="Times New Roman"/>
          <w:i/>
          <w:iCs/>
          <w:sz w:val="24"/>
          <w:szCs w:val="24"/>
          <w:lang w:val="es-ES"/>
        </w:rPr>
        <w:t>brazo</w:t>
      </w:r>
      <w:r w:rsidR="00F93155" w:rsidRPr="00F93155">
        <w:rPr>
          <w:rFonts w:ascii="Times New Roman" w:eastAsia="Times New Roman" w:hAnsi="Times New Roman" w:cs="Times New Roman"/>
          <w:sz w:val="24"/>
          <w:szCs w:val="24"/>
          <w:lang w:val="ru-RU"/>
        </w:rPr>
        <w:t>)</w:t>
      </w:r>
      <w:r w:rsidR="00F93155" w:rsidRPr="00F93155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0000006" w14:textId="0BDC8C03" w:rsidR="000321D9" w:rsidRPr="00440C2F" w:rsidRDefault="00000000" w:rsidP="00F93155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Разработка системы упражнений для интеграции данных фразеологизмов в учебный процесс должна учитывать возрастные особенности учащихся и строиться поэтапно: от </w:t>
      </w: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семантизации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через контекст и визуализацию к контролируемой практике и, наконец, к свободному употреблению в речи. Особую роль играет сопоставительный анализ с родным языком, позволяющий выявить как универсальные когнитивные модели, так и национально-специфические особенности.</w:t>
      </w:r>
    </w:p>
    <w:p w14:paraId="00000007" w14:textId="07F5A767" w:rsidR="000321D9" w:rsidRPr="00440C2F" w:rsidRDefault="00000000" w:rsidP="00440C2F">
      <w:pPr>
        <w:shd w:val="clear" w:color="auto" w:fill="FFFFFF"/>
        <w:spacing w:before="240" w:after="240" w:line="240" w:lineRule="auto"/>
        <w:ind w:left="5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sz w:val="24"/>
          <w:szCs w:val="24"/>
        </w:rPr>
        <w:t>В заключение, системное включение испанских соматических фразеологизмов, репрезентирующих концепт «ум/глупость», в образовательный процесс способствует формированию лингвистического, социолингвистического и прагматического компонентов коммуникативной компетенции. Данный подход соответствует требованиям ФГОС к развитию межкультурной компетенции учащихся и повышает мотивацию к изучению испанского языка через обращение к образным, эмоционально окрашенным средствам выражения.</w:t>
      </w:r>
    </w:p>
    <w:p w14:paraId="00000008" w14:textId="77777777" w:rsidR="000321D9" w:rsidRPr="00440C2F" w:rsidRDefault="00000000" w:rsidP="00440C2F">
      <w:pPr>
        <w:shd w:val="clear" w:color="auto" w:fill="FFFFFF"/>
        <w:spacing w:before="240" w:after="24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440C2F"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00000009" w14:textId="77777777" w:rsidR="000321D9" w:rsidRPr="00440C2F" w:rsidRDefault="00000000" w:rsidP="00440C2F">
      <w:pPr>
        <w:numPr>
          <w:ilvl w:val="0"/>
          <w:numId w:val="1"/>
        </w:numPr>
        <w:shd w:val="clear" w:color="auto" w:fill="FFFFFF"/>
        <w:spacing w:before="24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40C2F">
        <w:rPr>
          <w:rFonts w:ascii="Times New Roman" w:eastAsia="Times New Roman" w:hAnsi="Times New Roman" w:cs="Times New Roman"/>
          <w:sz w:val="24"/>
          <w:szCs w:val="24"/>
        </w:rPr>
        <w:t>Гишкаева</w:t>
      </w:r>
      <w:proofErr w:type="spellEnd"/>
      <w:r w:rsidRPr="00440C2F">
        <w:rPr>
          <w:rFonts w:ascii="Times New Roman" w:eastAsia="Times New Roman" w:hAnsi="Times New Roman" w:cs="Times New Roman"/>
          <w:sz w:val="24"/>
          <w:szCs w:val="24"/>
        </w:rPr>
        <w:t xml:space="preserve"> Л.Н. Фразеологизмы как средство отражения национально-культурного своеобразия этнического сообщества (на примере испанского и русского языков) // Вестник РУДН, серия Лингвистика. — 2012. — №4. — С. 20–22.</w:t>
      </w:r>
    </w:p>
    <w:p w14:paraId="0000000A" w14:textId="77777777" w:rsidR="000321D9" w:rsidRPr="00440C2F" w:rsidRDefault="00000000" w:rsidP="00440C2F">
      <w:pPr>
        <w:numPr>
          <w:ilvl w:val="0"/>
          <w:numId w:val="1"/>
        </w:numP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>Iribarren, J. M. El porqué de los dichos. – 9.ª ed. – Gobierno de Navarra, Departamento de Educación, Cultura, Deporte y Juventud, 1996. – 421 p.</w:t>
      </w:r>
    </w:p>
    <w:p w14:paraId="0000000B" w14:textId="7A412601" w:rsidR="000321D9" w:rsidRPr="00440C2F" w:rsidRDefault="00000000" w:rsidP="00440C2F">
      <w:pPr>
        <w:pStyle w:val="a5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Martín Salcedo, J. Fraseología española en uso. – Brasília : Embajada de España, Consejería de Educación en Brasil, 2017. </w:t>
      </w:r>
      <w:r w:rsidR="00440C2F"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– 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URL: </w:t>
      </w:r>
      <w:hyperlink r:id="rId5">
        <w:r w:rsidRPr="00440C2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ES"/>
          </w:rPr>
          <w:t>https://clc.li/YBXVw</w:t>
        </w:r>
      </w:hyperlink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440C2F"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>(дата обращения: 27.02.2026).</w:t>
      </w:r>
    </w:p>
    <w:p w14:paraId="0000000C" w14:textId="7CC97C3F" w:rsidR="000321D9" w:rsidRPr="00440C2F" w:rsidRDefault="00000000" w:rsidP="00440C2F">
      <w:pPr>
        <w:pStyle w:val="a5"/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s-ES"/>
        </w:rPr>
      </w:pP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Zuluaga, A. Introducción al estudio de las expresiones fijas. – Frankfurt am Main : Peter Lang, 1980. </w:t>
      </w:r>
      <w:r w:rsidR="00440C2F"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– </w:t>
      </w:r>
      <w:r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URL: </w:t>
      </w:r>
      <w:hyperlink r:id="rId6">
        <w:r w:rsidRPr="00440C2F"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  <w:lang w:val="es-ES"/>
          </w:rPr>
          <w:t>https://cvc.cervantes.es/lengua/thesaurus/pdf/36/TH_36_003_198_0.pdf</w:t>
        </w:r>
      </w:hyperlink>
      <w:r w:rsidR="00440C2F"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 xml:space="preserve"> </w:t>
      </w:r>
      <w:r w:rsidR="00440C2F" w:rsidRPr="00440C2F">
        <w:rPr>
          <w:rFonts w:ascii="Times New Roman" w:eastAsia="Times New Roman" w:hAnsi="Times New Roman" w:cs="Times New Roman"/>
          <w:sz w:val="24"/>
          <w:szCs w:val="24"/>
          <w:lang w:val="es-ES"/>
        </w:rPr>
        <w:t>(дата обращения: 28.02.2026).</w:t>
      </w:r>
    </w:p>
    <w:sectPr w:rsidR="000321D9" w:rsidRPr="00440C2F" w:rsidSect="00440C2F">
      <w:pgSz w:w="11909" w:h="16834"/>
      <w:pgMar w:top="1134" w:right="1361" w:bottom="1134" w:left="136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AF2907D8-3D7F-4978-8E21-A69B85E495A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7BDE6410-341F-4447-A3A0-EDA639223DB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656D1A"/>
    <w:multiLevelType w:val="multilevel"/>
    <w:tmpl w:val="9828C6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335670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21D9"/>
    <w:rsid w:val="000321D9"/>
    <w:rsid w:val="001D4E7D"/>
    <w:rsid w:val="00440C2F"/>
    <w:rsid w:val="00F931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B51F05"/>
  <w15:docId w15:val="{64311E51-1C33-4E3E-8ACB-073CE74595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440C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vc.cervantes.es/lengua/thesaurus/pdf/36/TH_36_003_198_0.pdf" TargetMode="External"/><Relationship Id="rId5" Type="http://schemas.openxmlformats.org/officeDocument/2006/relationships/hyperlink" Target="https://clc.li/YBXVw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899</Words>
  <Characters>5127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Немцова</dc:creator>
  <cp:lastModifiedBy>Юлия Немцова</cp:lastModifiedBy>
  <cp:revision>2</cp:revision>
  <dcterms:created xsi:type="dcterms:W3CDTF">2026-03-01T16:43:00Z</dcterms:created>
  <dcterms:modified xsi:type="dcterms:W3CDTF">2026-03-01T16:43:00Z</dcterms:modified>
</cp:coreProperties>
</file>