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1CDB" w14:textId="5AB6F48E" w:rsidR="00E468F2" w:rsidRPr="007F285B" w:rsidRDefault="007F285B" w:rsidP="00E468F2">
      <w:pPr>
        <w:spacing w:after="0" w:line="240" w:lineRule="auto"/>
        <w:jc w:val="center"/>
        <w:rPr>
          <w:rFonts w:ascii="Times New Roman" w:hAnsi="Times New Roman" w:cs="Times New Roman"/>
          <w:b/>
          <w:bCs/>
          <w:sz w:val="24"/>
          <w:szCs w:val="22"/>
          <w:lang w:val="en-US"/>
        </w:rPr>
      </w:pPr>
      <w:r w:rsidRPr="007F285B">
        <w:rPr>
          <w:rFonts w:ascii="Times New Roman" w:hAnsi="Times New Roman" w:cs="Times New Roman"/>
          <w:b/>
          <w:bCs/>
          <w:sz w:val="24"/>
          <w:szCs w:val="22"/>
          <w:lang w:val="en-US"/>
        </w:rPr>
        <w:t xml:space="preserve">The geographical specificities of </w:t>
      </w:r>
      <w:r>
        <w:rPr>
          <w:rFonts w:ascii="Times New Roman" w:hAnsi="Times New Roman" w:cs="Times New Roman"/>
          <w:b/>
          <w:bCs/>
          <w:sz w:val="24"/>
          <w:szCs w:val="22"/>
          <w:lang w:val="en-US"/>
        </w:rPr>
        <w:t>EU</w:t>
      </w:r>
      <w:r w:rsidRPr="007F285B">
        <w:rPr>
          <w:rFonts w:ascii="Times New Roman" w:hAnsi="Times New Roman" w:cs="Times New Roman"/>
          <w:b/>
          <w:bCs/>
          <w:sz w:val="24"/>
          <w:szCs w:val="22"/>
          <w:lang w:val="en-US"/>
        </w:rPr>
        <w:t xml:space="preserve"> automobile production</w:t>
      </w:r>
    </w:p>
    <w:p w14:paraId="1859BC65" w14:textId="3F6198A1" w:rsidR="00E468F2" w:rsidRPr="007F285B" w:rsidRDefault="00E468F2" w:rsidP="00E468F2">
      <w:pPr>
        <w:spacing w:after="0" w:line="240" w:lineRule="auto"/>
        <w:jc w:val="center"/>
        <w:rPr>
          <w:rFonts w:ascii="Times New Roman" w:hAnsi="Times New Roman" w:cs="Times New Roman"/>
          <w:b/>
          <w:bCs/>
          <w:i/>
          <w:iCs/>
          <w:sz w:val="24"/>
          <w:szCs w:val="22"/>
          <w:lang w:val="en-US"/>
        </w:rPr>
      </w:pPr>
      <w:r w:rsidRPr="007F285B">
        <w:rPr>
          <w:rFonts w:ascii="Times New Roman" w:hAnsi="Times New Roman" w:cs="Times New Roman"/>
          <w:b/>
          <w:bCs/>
          <w:i/>
          <w:iCs/>
          <w:sz w:val="24"/>
          <w:szCs w:val="22"/>
          <w:lang w:val="en-US"/>
        </w:rPr>
        <w:t>Gorshkov I.A.</w:t>
      </w:r>
    </w:p>
    <w:p w14:paraId="2ECFC2EE" w14:textId="1BB4C602" w:rsidR="00E468F2" w:rsidRPr="007F285B" w:rsidRDefault="00E468F2" w:rsidP="00E468F2">
      <w:pPr>
        <w:spacing w:after="0" w:line="240" w:lineRule="auto"/>
        <w:jc w:val="center"/>
        <w:rPr>
          <w:rFonts w:ascii="Times New Roman" w:hAnsi="Times New Roman" w:cs="Times New Roman"/>
          <w:i/>
          <w:iCs/>
          <w:sz w:val="24"/>
          <w:szCs w:val="22"/>
          <w:lang w:val="en-US"/>
        </w:rPr>
      </w:pPr>
      <w:r w:rsidRPr="007F285B">
        <w:rPr>
          <w:rFonts w:ascii="Times New Roman" w:hAnsi="Times New Roman" w:cs="Times New Roman"/>
          <w:i/>
          <w:iCs/>
          <w:sz w:val="24"/>
          <w:szCs w:val="22"/>
          <w:lang w:val="en-US"/>
        </w:rPr>
        <w:t>Student</w:t>
      </w:r>
    </w:p>
    <w:p w14:paraId="0C9CE3A0" w14:textId="0468672A" w:rsidR="00AC2027" w:rsidRPr="007F285B" w:rsidRDefault="004C64AE" w:rsidP="00AC2027">
      <w:pPr>
        <w:spacing w:after="0" w:line="240" w:lineRule="auto"/>
        <w:jc w:val="center"/>
        <w:rPr>
          <w:rFonts w:ascii="Times New Roman" w:hAnsi="Times New Roman" w:cs="Times New Roman"/>
          <w:i/>
          <w:iCs/>
          <w:sz w:val="24"/>
          <w:szCs w:val="22"/>
          <w:lang w:val="en-US"/>
        </w:rPr>
      </w:pPr>
      <w:r w:rsidRPr="007F285B">
        <w:rPr>
          <w:rFonts w:ascii="Times New Roman" w:hAnsi="Times New Roman" w:cs="Times New Roman"/>
          <w:i/>
          <w:iCs/>
          <w:sz w:val="24"/>
          <w:szCs w:val="22"/>
          <w:lang w:val="en-US"/>
        </w:rPr>
        <w:t xml:space="preserve">P.G. Demidov </w:t>
      </w:r>
      <w:r w:rsidR="00B102E4" w:rsidRPr="007F285B">
        <w:rPr>
          <w:rFonts w:ascii="Times New Roman" w:hAnsi="Times New Roman" w:cs="Times New Roman"/>
          <w:i/>
          <w:iCs/>
          <w:sz w:val="24"/>
          <w:szCs w:val="22"/>
          <w:lang w:val="en-US"/>
        </w:rPr>
        <w:t xml:space="preserve">Yaroslavl state University, </w:t>
      </w:r>
      <w:r w:rsidRPr="007F285B">
        <w:rPr>
          <w:rFonts w:ascii="Times New Roman" w:hAnsi="Times New Roman" w:cs="Times New Roman"/>
          <w:i/>
          <w:iCs/>
          <w:sz w:val="24"/>
          <w:szCs w:val="22"/>
          <w:lang w:val="en-US"/>
        </w:rPr>
        <w:t>Department of Economics</w:t>
      </w:r>
      <w:r w:rsidR="00B102E4" w:rsidRPr="007F285B">
        <w:rPr>
          <w:rFonts w:ascii="Times New Roman" w:hAnsi="Times New Roman" w:cs="Times New Roman"/>
          <w:i/>
          <w:iCs/>
          <w:sz w:val="24"/>
          <w:szCs w:val="22"/>
          <w:lang w:val="en-US"/>
        </w:rPr>
        <w:t>, Yaroslavl, Russian Federation</w:t>
      </w:r>
    </w:p>
    <w:p w14:paraId="4F33B6D7" w14:textId="419C2741" w:rsidR="009821EA" w:rsidRPr="007F285B" w:rsidRDefault="009821EA" w:rsidP="00AC2027">
      <w:pPr>
        <w:spacing w:after="0" w:line="240" w:lineRule="auto"/>
        <w:jc w:val="center"/>
        <w:rPr>
          <w:rFonts w:ascii="Times New Roman" w:hAnsi="Times New Roman" w:cs="Times New Roman"/>
          <w:i/>
          <w:iCs/>
          <w:sz w:val="24"/>
          <w:szCs w:val="22"/>
          <w:lang w:val="en-US"/>
        </w:rPr>
      </w:pPr>
      <w:r w:rsidRPr="007F285B">
        <w:rPr>
          <w:rFonts w:ascii="Times New Roman" w:hAnsi="Times New Roman" w:cs="Times New Roman"/>
          <w:i/>
          <w:iCs/>
          <w:sz w:val="24"/>
          <w:szCs w:val="22"/>
          <w:lang w:val="en-US"/>
        </w:rPr>
        <w:t>E</w:t>
      </w:r>
      <w:r w:rsidR="008606E5" w:rsidRPr="007F285B">
        <w:rPr>
          <w:rFonts w:ascii="Times New Roman" w:hAnsi="Times New Roman" w:cs="Times New Roman"/>
          <w:i/>
          <w:iCs/>
          <w:sz w:val="24"/>
          <w:szCs w:val="22"/>
          <w:lang w:val="en-US"/>
        </w:rPr>
        <w:t>-</w:t>
      </w:r>
      <w:r w:rsidRPr="007F285B">
        <w:rPr>
          <w:rFonts w:ascii="Times New Roman" w:hAnsi="Times New Roman" w:cs="Times New Roman"/>
          <w:i/>
          <w:iCs/>
          <w:sz w:val="24"/>
          <w:szCs w:val="22"/>
          <w:lang w:val="en-US"/>
        </w:rPr>
        <w:t>mail</w:t>
      </w:r>
      <w:r w:rsidR="008606E5" w:rsidRPr="007F285B">
        <w:rPr>
          <w:rFonts w:ascii="Times New Roman" w:hAnsi="Times New Roman" w:cs="Times New Roman"/>
          <w:i/>
          <w:iCs/>
          <w:sz w:val="24"/>
          <w:szCs w:val="22"/>
          <w:lang w:val="en-US"/>
        </w:rPr>
        <w:t>: gorshkov1424@yandex.ru</w:t>
      </w:r>
    </w:p>
    <w:p w14:paraId="5B5ECC63" w14:textId="2CF47E35" w:rsidR="00A42FF3" w:rsidRPr="007F285B" w:rsidRDefault="004C64AE" w:rsidP="00B92574">
      <w:pPr>
        <w:spacing w:after="0" w:line="240" w:lineRule="auto"/>
        <w:ind w:firstLine="397"/>
        <w:jc w:val="both"/>
        <w:rPr>
          <w:rFonts w:ascii="Times New Roman" w:hAnsi="Times New Roman" w:cs="Times New Roman"/>
          <w:sz w:val="24"/>
          <w:szCs w:val="22"/>
          <w:lang w:val="en-US"/>
        </w:rPr>
      </w:pPr>
      <w:r w:rsidRPr="007F285B">
        <w:rPr>
          <w:rFonts w:ascii="Times New Roman" w:hAnsi="Times New Roman" w:cs="Times New Roman"/>
          <w:sz w:val="24"/>
          <w:szCs w:val="22"/>
          <w:lang w:val="en-US"/>
        </w:rPr>
        <w:t>Automobile industry</w:t>
      </w:r>
      <w:r w:rsidR="001205E8" w:rsidRPr="007F285B">
        <w:rPr>
          <w:rFonts w:ascii="Times New Roman" w:hAnsi="Times New Roman" w:cs="Times New Roman"/>
          <w:sz w:val="24"/>
          <w:szCs w:val="22"/>
          <w:lang w:val="en-US"/>
        </w:rPr>
        <w:t xml:space="preserve"> plays a</w:t>
      </w:r>
      <w:r w:rsidR="0030018B" w:rsidRPr="007F285B">
        <w:rPr>
          <w:rFonts w:ascii="Times New Roman" w:hAnsi="Times New Roman" w:cs="Times New Roman"/>
          <w:sz w:val="24"/>
          <w:szCs w:val="22"/>
          <w:lang w:val="en-US"/>
        </w:rPr>
        <w:t xml:space="preserve"> crucial </w:t>
      </w:r>
      <w:r w:rsidR="001205E8" w:rsidRPr="007F285B">
        <w:rPr>
          <w:rFonts w:ascii="Times New Roman" w:hAnsi="Times New Roman" w:cs="Times New Roman"/>
          <w:sz w:val="24"/>
          <w:szCs w:val="22"/>
          <w:lang w:val="en-US"/>
        </w:rPr>
        <w:t xml:space="preserve">role in </w:t>
      </w:r>
      <w:r w:rsidR="00A42FF3" w:rsidRPr="007F285B">
        <w:rPr>
          <w:rFonts w:ascii="Times New Roman" w:hAnsi="Times New Roman" w:cs="Times New Roman"/>
          <w:sz w:val="24"/>
          <w:szCs w:val="22"/>
          <w:lang w:val="en-US"/>
        </w:rPr>
        <w:t>European</w:t>
      </w:r>
      <w:r w:rsidR="001205E8" w:rsidRPr="007F285B">
        <w:rPr>
          <w:rFonts w:ascii="Times New Roman" w:hAnsi="Times New Roman" w:cs="Times New Roman"/>
          <w:sz w:val="24"/>
          <w:szCs w:val="22"/>
          <w:lang w:val="en-US"/>
        </w:rPr>
        <w:t xml:space="preserve"> economy. This sector </w:t>
      </w:r>
      <w:r w:rsidRPr="007F285B">
        <w:rPr>
          <w:rFonts w:ascii="Times New Roman" w:hAnsi="Times New Roman" w:cs="Times New Roman"/>
          <w:sz w:val="24"/>
          <w:szCs w:val="22"/>
          <w:lang w:val="en-US"/>
        </w:rPr>
        <w:t xml:space="preserve">deals </w:t>
      </w:r>
      <w:r w:rsidR="001205E8" w:rsidRPr="007F285B">
        <w:rPr>
          <w:rFonts w:ascii="Times New Roman" w:hAnsi="Times New Roman" w:cs="Times New Roman"/>
          <w:sz w:val="24"/>
          <w:szCs w:val="22"/>
          <w:lang w:val="en-US"/>
        </w:rPr>
        <w:t xml:space="preserve">with a </w:t>
      </w:r>
      <w:r w:rsidRPr="007F285B">
        <w:rPr>
          <w:rFonts w:ascii="Times New Roman" w:hAnsi="Times New Roman" w:cs="Times New Roman"/>
          <w:sz w:val="24"/>
          <w:szCs w:val="22"/>
          <w:lang w:val="en-US"/>
        </w:rPr>
        <w:t xml:space="preserve">large number </w:t>
      </w:r>
      <w:r w:rsidR="001205E8" w:rsidRPr="007F285B">
        <w:rPr>
          <w:rFonts w:ascii="Times New Roman" w:hAnsi="Times New Roman" w:cs="Times New Roman"/>
          <w:sz w:val="24"/>
          <w:szCs w:val="22"/>
          <w:lang w:val="en-US"/>
        </w:rPr>
        <w:t>of companies</w:t>
      </w:r>
      <w:r w:rsidRPr="007F285B">
        <w:rPr>
          <w:rFonts w:ascii="Times New Roman" w:hAnsi="Times New Roman" w:cs="Times New Roman"/>
          <w:sz w:val="24"/>
          <w:szCs w:val="22"/>
          <w:lang w:val="en-US"/>
        </w:rPr>
        <w:t>,</w:t>
      </w:r>
      <w:r w:rsidR="001205E8" w:rsidRPr="007F285B">
        <w:rPr>
          <w:rFonts w:ascii="Times New Roman" w:hAnsi="Times New Roman" w:cs="Times New Roman"/>
          <w:sz w:val="24"/>
          <w:szCs w:val="22"/>
          <w:lang w:val="en-US"/>
        </w:rPr>
        <w:t xml:space="preserve"> from chemical to IT-</w:t>
      </w:r>
      <w:r w:rsidR="0015133B" w:rsidRPr="007F285B">
        <w:rPr>
          <w:rFonts w:ascii="Times New Roman" w:hAnsi="Times New Roman" w:cs="Times New Roman"/>
          <w:sz w:val="24"/>
          <w:szCs w:val="22"/>
          <w:lang w:val="en-US"/>
        </w:rPr>
        <w:t>industries</w:t>
      </w:r>
      <w:r w:rsidRPr="007F285B">
        <w:rPr>
          <w:rFonts w:ascii="Times New Roman" w:hAnsi="Times New Roman" w:cs="Times New Roman"/>
          <w:sz w:val="24"/>
          <w:szCs w:val="22"/>
          <w:lang w:val="en-US"/>
        </w:rPr>
        <w:t>.</w:t>
      </w:r>
      <w:r w:rsidR="001205E8" w:rsidRPr="007F285B">
        <w:rPr>
          <w:rFonts w:ascii="Times New Roman" w:hAnsi="Times New Roman" w:cs="Times New Roman"/>
          <w:sz w:val="24"/>
          <w:szCs w:val="22"/>
          <w:lang w:val="en-US"/>
        </w:rPr>
        <w:t xml:space="preserve"> </w:t>
      </w:r>
      <w:r w:rsidRPr="007F285B">
        <w:rPr>
          <w:rFonts w:ascii="Times New Roman" w:hAnsi="Times New Roman" w:cs="Times New Roman"/>
          <w:sz w:val="24"/>
          <w:szCs w:val="22"/>
          <w:lang w:val="en-US"/>
        </w:rPr>
        <w:t>Besides,</w:t>
      </w:r>
      <w:r w:rsidR="00124D55" w:rsidRPr="007F285B">
        <w:rPr>
          <w:rFonts w:ascii="Times New Roman" w:hAnsi="Times New Roman" w:cs="Times New Roman"/>
          <w:sz w:val="24"/>
          <w:szCs w:val="22"/>
          <w:lang w:val="en-US"/>
        </w:rPr>
        <w:t xml:space="preserve"> a big share of population is</w:t>
      </w:r>
      <w:r w:rsidR="001205E8" w:rsidRPr="007F285B">
        <w:rPr>
          <w:rFonts w:ascii="Times New Roman" w:hAnsi="Times New Roman" w:cs="Times New Roman"/>
          <w:sz w:val="24"/>
          <w:szCs w:val="22"/>
          <w:lang w:val="en-US"/>
        </w:rPr>
        <w:t xml:space="preserve"> </w:t>
      </w:r>
      <w:r w:rsidRPr="007F285B">
        <w:rPr>
          <w:rFonts w:ascii="Times New Roman" w:hAnsi="Times New Roman" w:cs="Times New Roman"/>
          <w:sz w:val="24"/>
          <w:szCs w:val="22"/>
          <w:lang w:val="en-US"/>
        </w:rPr>
        <w:t xml:space="preserve">occupied </w:t>
      </w:r>
      <w:r w:rsidR="001205E8" w:rsidRPr="007F285B">
        <w:rPr>
          <w:rFonts w:ascii="Times New Roman" w:hAnsi="Times New Roman" w:cs="Times New Roman"/>
          <w:sz w:val="24"/>
          <w:szCs w:val="22"/>
          <w:lang w:val="en-US"/>
        </w:rPr>
        <w:t xml:space="preserve">in </w:t>
      </w:r>
      <w:r w:rsidRPr="007F285B">
        <w:rPr>
          <w:rFonts w:ascii="Times New Roman" w:hAnsi="Times New Roman" w:cs="Times New Roman"/>
          <w:sz w:val="24"/>
          <w:szCs w:val="22"/>
          <w:lang w:val="en-US"/>
        </w:rPr>
        <w:t xml:space="preserve">automobile </w:t>
      </w:r>
      <w:r w:rsidR="001205E8" w:rsidRPr="007F285B">
        <w:rPr>
          <w:rFonts w:ascii="Times New Roman" w:hAnsi="Times New Roman" w:cs="Times New Roman"/>
          <w:sz w:val="24"/>
          <w:szCs w:val="22"/>
          <w:lang w:val="en-US"/>
        </w:rPr>
        <w:t>manufacturing. Car production</w:t>
      </w:r>
      <w:r w:rsidR="00A42FF3" w:rsidRPr="007F285B">
        <w:rPr>
          <w:rFonts w:ascii="Times New Roman" w:hAnsi="Times New Roman" w:cs="Times New Roman"/>
          <w:sz w:val="24"/>
          <w:szCs w:val="22"/>
          <w:lang w:val="en-US"/>
        </w:rPr>
        <w:t xml:space="preserve"> </w:t>
      </w:r>
      <w:r w:rsidRPr="007F285B">
        <w:rPr>
          <w:rFonts w:ascii="Times New Roman" w:hAnsi="Times New Roman" w:cs="Times New Roman"/>
          <w:sz w:val="24"/>
          <w:szCs w:val="22"/>
          <w:lang w:val="en-US"/>
        </w:rPr>
        <w:t>constitutes around</w:t>
      </w:r>
      <w:r w:rsidR="001205E8" w:rsidRPr="007F285B">
        <w:rPr>
          <w:rFonts w:ascii="Times New Roman" w:hAnsi="Times New Roman" w:cs="Times New Roman"/>
          <w:sz w:val="24"/>
          <w:szCs w:val="22"/>
          <w:lang w:val="en-US"/>
        </w:rPr>
        <w:t xml:space="preserve"> </w:t>
      </w:r>
      <w:r w:rsidR="00A42FF3" w:rsidRPr="007F285B">
        <w:rPr>
          <w:rFonts w:ascii="Times New Roman" w:hAnsi="Times New Roman" w:cs="Times New Roman"/>
          <w:sz w:val="24"/>
          <w:szCs w:val="22"/>
          <w:lang w:val="en-US"/>
        </w:rPr>
        <w:t>7%</w:t>
      </w:r>
      <w:r w:rsidR="001205E8" w:rsidRPr="007F285B">
        <w:rPr>
          <w:rFonts w:ascii="Times New Roman" w:hAnsi="Times New Roman" w:cs="Times New Roman"/>
          <w:sz w:val="24"/>
          <w:szCs w:val="22"/>
          <w:lang w:val="en-US"/>
        </w:rPr>
        <w:t xml:space="preserve"> of European Union GDP</w:t>
      </w:r>
      <w:r w:rsidR="00A42FF3" w:rsidRPr="007F285B">
        <w:rPr>
          <w:rFonts w:ascii="Times New Roman" w:hAnsi="Times New Roman" w:cs="Times New Roman"/>
          <w:sz w:val="24"/>
          <w:szCs w:val="22"/>
          <w:lang w:val="en-US"/>
        </w:rPr>
        <w:t xml:space="preserve"> providing 13 million jobs</w:t>
      </w:r>
      <w:r w:rsidR="00C917B6" w:rsidRPr="007F285B">
        <w:rPr>
          <w:rFonts w:ascii="Times New Roman" w:hAnsi="Times New Roman" w:cs="Times New Roman"/>
          <w:sz w:val="24"/>
          <w:szCs w:val="22"/>
          <w:lang w:val="en-US"/>
        </w:rPr>
        <w:t xml:space="preserve"> [1]</w:t>
      </w:r>
      <w:r w:rsidR="00A42FF3" w:rsidRPr="007F285B">
        <w:rPr>
          <w:rFonts w:ascii="Times New Roman" w:hAnsi="Times New Roman" w:cs="Times New Roman"/>
          <w:sz w:val="24"/>
          <w:szCs w:val="22"/>
          <w:lang w:val="en-US"/>
        </w:rPr>
        <w:t xml:space="preserve">. </w:t>
      </w:r>
      <w:r w:rsidR="002311B2" w:rsidRPr="007F285B">
        <w:rPr>
          <w:rFonts w:ascii="Times New Roman" w:hAnsi="Times New Roman" w:cs="Times New Roman"/>
          <w:sz w:val="24"/>
          <w:szCs w:val="22"/>
          <w:lang w:val="en-US"/>
        </w:rPr>
        <w:t xml:space="preserve">Among distinguishing features </w:t>
      </w:r>
      <w:r w:rsidR="00A42FF3" w:rsidRPr="007F285B">
        <w:rPr>
          <w:rFonts w:ascii="Times New Roman" w:hAnsi="Times New Roman" w:cs="Times New Roman"/>
          <w:sz w:val="24"/>
          <w:szCs w:val="22"/>
          <w:lang w:val="en-US"/>
        </w:rPr>
        <w:t xml:space="preserve">of the sector in EU </w:t>
      </w:r>
      <w:r w:rsidR="002311B2" w:rsidRPr="007F285B">
        <w:rPr>
          <w:rFonts w:ascii="Times New Roman" w:hAnsi="Times New Roman" w:cs="Times New Roman"/>
          <w:sz w:val="24"/>
          <w:szCs w:val="22"/>
          <w:lang w:val="en-US"/>
        </w:rPr>
        <w:t>one can highlight its</w:t>
      </w:r>
      <w:r w:rsidR="00A42FF3" w:rsidRPr="007F285B">
        <w:rPr>
          <w:rFonts w:ascii="Times New Roman" w:hAnsi="Times New Roman" w:cs="Times New Roman"/>
          <w:sz w:val="24"/>
          <w:szCs w:val="22"/>
          <w:lang w:val="en-US"/>
        </w:rPr>
        <w:t xml:space="preserve"> regional </w:t>
      </w:r>
      <w:r w:rsidR="002311B2" w:rsidRPr="007F285B">
        <w:rPr>
          <w:rFonts w:ascii="Times New Roman" w:hAnsi="Times New Roman" w:cs="Times New Roman"/>
          <w:sz w:val="24"/>
          <w:szCs w:val="22"/>
          <w:lang w:val="en-US"/>
        </w:rPr>
        <w:t>orientation</w:t>
      </w:r>
      <w:r w:rsidR="00A42FF3" w:rsidRPr="007F285B">
        <w:rPr>
          <w:rFonts w:ascii="Times New Roman" w:hAnsi="Times New Roman" w:cs="Times New Roman"/>
          <w:sz w:val="24"/>
          <w:szCs w:val="22"/>
          <w:lang w:val="en-US"/>
        </w:rPr>
        <w:t xml:space="preserve">, </w:t>
      </w:r>
      <w:r w:rsidR="002311B2" w:rsidRPr="007F285B">
        <w:rPr>
          <w:rFonts w:ascii="Times New Roman" w:hAnsi="Times New Roman" w:cs="Times New Roman"/>
          <w:sz w:val="24"/>
          <w:szCs w:val="22"/>
          <w:lang w:val="en-US"/>
        </w:rPr>
        <w:t>such that</w:t>
      </w:r>
      <w:r w:rsidR="00A42FF3" w:rsidRPr="007F285B">
        <w:rPr>
          <w:rFonts w:ascii="Times New Roman" w:hAnsi="Times New Roman" w:cs="Times New Roman"/>
          <w:sz w:val="24"/>
          <w:szCs w:val="22"/>
          <w:lang w:val="en-US"/>
        </w:rPr>
        <w:t xml:space="preserve"> almost </w:t>
      </w:r>
      <w:r w:rsidR="00124D55" w:rsidRPr="007F285B">
        <w:rPr>
          <w:rFonts w:ascii="Times New Roman" w:hAnsi="Times New Roman" w:cs="Times New Roman"/>
          <w:sz w:val="24"/>
          <w:szCs w:val="22"/>
          <w:lang w:val="en-US"/>
        </w:rPr>
        <w:t>each</w:t>
      </w:r>
      <w:r w:rsidR="00A42FF3" w:rsidRPr="007F285B">
        <w:rPr>
          <w:rFonts w:ascii="Times New Roman" w:hAnsi="Times New Roman" w:cs="Times New Roman"/>
          <w:sz w:val="24"/>
          <w:szCs w:val="22"/>
          <w:lang w:val="en-US"/>
        </w:rPr>
        <w:t xml:space="preserve"> </w:t>
      </w:r>
      <w:r w:rsidR="002311B2" w:rsidRPr="007F285B">
        <w:rPr>
          <w:rFonts w:ascii="Times New Roman" w:hAnsi="Times New Roman" w:cs="Times New Roman"/>
          <w:sz w:val="24"/>
          <w:szCs w:val="22"/>
          <w:lang w:val="en-US"/>
        </w:rPr>
        <w:t xml:space="preserve">member </w:t>
      </w:r>
      <w:r w:rsidR="00A42FF3" w:rsidRPr="007F285B">
        <w:rPr>
          <w:rFonts w:ascii="Times New Roman" w:hAnsi="Times New Roman" w:cs="Times New Roman"/>
          <w:sz w:val="24"/>
          <w:szCs w:val="22"/>
          <w:lang w:val="en-US"/>
        </w:rPr>
        <w:t xml:space="preserve">state is accountable for production of particular spare parts or components. </w:t>
      </w:r>
      <w:r w:rsidR="001205E8" w:rsidRPr="007F285B">
        <w:rPr>
          <w:rFonts w:ascii="Times New Roman" w:hAnsi="Times New Roman" w:cs="Times New Roman"/>
          <w:sz w:val="24"/>
          <w:szCs w:val="22"/>
          <w:lang w:val="en-US"/>
        </w:rPr>
        <w:t xml:space="preserve"> </w:t>
      </w:r>
    </w:p>
    <w:p w14:paraId="7E4D13A8" w14:textId="3974219D" w:rsidR="00E468F2" w:rsidRPr="007F285B" w:rsidRDefault="00334F74" w:rsidP="00B92574">
      <w:pPr>
        <w:spacing w:after="0" w:line="240" w:lineRule="auto"/>
        <w:ind w:firstLine="397"/>
        <w:jc w:val="both"/>
        <w:rPr>
          <w:rFonts w:ascii="Times New Roman" w:hAnsi="Times New Roman" w:cs="Times New Roman"/>
          <w:sz w:val="24"/>
          <w:szCs w:val="22"/>
          <w:lang w:val="en-US"/>
        </w:rPr>
      </w:pPr>
      <w:r w:rsidRPr="007F285B">
        <w:rPr>
          <w:rFonts w:ascii="Times New Roman" w:hAnsi="Times New Roman" w:cs="Times New Roman"/>
          <w:sz w:val="24"/>
          <w:szCs w:val="22"/>
          <w:lang w:val="en-US"/>
        </w:rPr>
        <w:t>T</w:t>
      </w:r>
      <w:r w:rsidR="00845E96" w:rsidRPr="007F285B">
        <w:rPr>
          <w:rFonts w:ascii="Times New Roman" w:hAnsi="Times New Roman" w:cs="Times New Roman"/>
          <w:sz w:val="24"/>
          <w:szCs w:val="22"/>
          <w:lang w:val="en-US"/>
        </w:rPr>
        <w:t xml:space="preserve">he </w:t>
      </w:r>
      <w:r w:rsidR="00AE2388" w:rsidRPr="007F285B">
        <w:rPr>
          <w:rFonts w:ascii="Times New Roman" w:hAnsi="Times New Roman" w:cs="Times New Roman"/>
          <w:sz w:val="24"/>
          <w:szCs w:val="22"/>
          <w:lang w:val="en-US"/>
        </w:rPr>
        <w:t xml:space="preserve">problem </w:t>
      </w:r>
      <w:r w:rsidR="00845E96" w:rsidRPr="007F285B">
        <w:rPr>
          <w:rFonts w:ascii="Times New Roman" w:hAnsi="Times New Roman" w:cs="Times New Roman"/>
          <w:sz w:val="24"/>
          <w:szCs w:val="22"/>
          <w:lang w:val="en-US"/>
        </w:rPr>
        <w:t xml:space="preserve">of geographical </w:t>
      </w:r>
      <w:r w:rsidRPr="007F285B">
        <w:rPr>
          <w:rFonts w:ascii="Times New Roman" w:hAnsi="Times New Roman" w:cs="Times New Roman"/>
          <w:sz w:val="24"/>
          <w:szCs w:val="22"/>
          <w:lang w:val="en-US"/>
        </w:rPr>
        <w:t xml:space="preserve">dispersion </w:t>
      </w:r>
      <w:r w:rsidR="00845E96" w:rsidRPr="007F285B">
        <w:rPr>
          <w:rFonts w:ascii="Times New Roman" w:hAnsi="Times New Roman" w:cs="Times New Roman"/>
          <w:sz w:val="24"/>
          <w:szCs w:val="22"/>
          <w:lang w:val="en-US"/>
        </w:rPr>
        <w:t xml:space="preserve">of </w:t>
      </w:r>
      <w:r w:rsidR="00AE2388" w:rsidRPr="007F285B">
        <w:rPr>
          <w:rFonts w:ascii="Times New Roman" w:hAnsi="Times New Roman" w:cs="Times New Roman"/>
          <w:sz w:val="24"/>
          <w:szCs w:val="22"/>
          <w:lang w:val="en-US"/>
        </w:rPr>
        <w:t xml:space="preserve">automobile </w:t>
      </w:r>
      <w:r w:rsidR="00845E96" w:rsidRPr="007F285B">
        <w:rPr>
          <w:rFonts w:ascii="Times New Roman" w:hAnsi="Times New Roman" w:cs="Times New Roman"/>
          <w:sz w:val="24"/>
          <w:szCs w:val="22"/>
          <w:lang w:val="en-US"/>
        </w:rPr>
        <w:t>production chain</w:t>
      </w:r>
      <w:r w:rsidR="00DF2685" w:rsidRPr="007F285B">
        <w:rPr>
          <w:rFonts w:ascii="Times New Roman" w:hAnsi="Times New Roman" w:cs="Times New Roman"/>
          <w:sz w:val="24"/>
          <w:szCs w:val="22"/>
          <w:lang w:val="en-US"/>
        </w:rPr>
        <w:t xml:space="preserve"> </w:t>
      </w:r>
      <w:r w:rsidR="00845E96" w:rsidRPr="007F285B">
        <w:rPr>
          <w:rFonts w:ascii="Times New Roman" w:hAnsi="Times New Roman" w:cs="Times New Roman"/>
          <w:sz w:val="24"/>
          <w:szCs w:val="22"/>
          <w:lang w:val="en-US"/>
        </w:rPr>
        <w:t xml:space="preserve">is </w:t>
      </w:r>
      <w:r w:rsidR="00AE2388" w:rsidRPr="007F285B">
        <w:rPr>
          <w:rFonts w:ascii="Times New Roman" w:hAnsi="Times New Roman" w:cs="Times New Roman"/>
          <w:sz w:val="24"/>
          <w:szCs w:val="22"/>
          <w:lang w:val="en-US"/>
        </w:rPr>
        <w:t xml:space="preserve">extensively studied </w:t>
      </w:r>
      <w:r w:rsidRPr="007F285B">
        <w:rPr>
          <w:rFonts w:ascii="Times New Roman" w:hAnsi="Times New Roman" w:cs="Times New Roman"/>
          <w:sz w:val="24"/>
          <w:szCs w:val="22"/>
          <w:lang w:val="en-US"/>
        </w:rPr>
        <w:t>in the field literature</w:t>
      </w:r>
      <w:r w:rsidR="00845E96" w:rsidRPr="007F285B">
        <w:rPr>
          <w:rFonts w:ascii="Times New Roman" w:hAnsi="Times New Roman" w:cs="Times New Roman"/>
          <w:sz w:val="24"/>
          <w:szCs w:val="22"/>
          <w:lang w:val="en-US"/>
        </w:rPr>
        <w:t xml:space="preserve">. The stages with less value added </w:t>
      </w:r>
      <w:proofErr w:type="gramStart"/>
      <w:r w:rsidR="00845E96" w:rsidRPr="007F285B">
        <w:rPr>
          <w:rFonts w:ascii="Times New Roman" w:hAnsi="Times New Roman" w:cs="Times New Roman"/>
          <w:sz w:val="24"/>
          <w:szCs w:val="22"/>
          <w:lang w:val="en-US"/>
        </w:rPr>
        <w:t>are considered to be</w:t>
      </w:r>
      <w:proofErr w:type="gramEnd"/>
      <w:r w:rsidR="00845E96" w:rsidRPr="007F285B">
        <w:rPr>
          <w:rFonts w:ascii="Times New Roman" w:hAnsi="Times New Roman" w:cs="Times New Roman"/>
          <w:sz w:val="24"/>
          <w:szCs w:val="22"/>
          <w:lang w:val="en-US"/>
        </w:rPr>
        <w:t xml:space="preserve"> placed in </w:t>
      </w:r>
      <w:r w:rsidR="00AE2388" w:rsidRPr="007F285B">
        <w:rPr>
          <w:rFonts w:ascii="Times New Roman" w:hAnsi="Times New Roman" w:cs="Times New Roman"/>
          <w:sz w:val="24"/>
          <w:szCs w:val="22"/>
          <w:lang w:val="en-US"/>
        </w:rPr>
        <w:t xml:space="preserve">‘peripheral’ </w:t>
      </w:r>
      <w:r w:rsidR="00845E96" w:rsidRPr="007F285B">
        <w:rPr>
          <w:rFonts w:ascii="Times New Roman" w:hAnsi="Times New Roman" w:cs="Times New Roman"/>
          <w:sz w:val="24"/>
          <w:szCs w:val="22"/>
          <w:lang w:val="en-US"/>
        </w:rPr>
        <w:t xml:space="preserve">countries </w:t>
      </w:r>
      <w:r w:rsidR="00AE2388" w:rsidRPr="007F285B">
        <w:rPr>
          <w:rFonts w:ascii="Times New Roman" w:hAnsi="Times New Roman" w:cs="Times New Roman"/>
          <w:sz w:val="24"/>
          <w:szCs w:val="22"/>
          <w:lang w:val="en-US"/>
        </w:rPr>
        <w:t xml:space="preserve">(mainly, in </w:t>
      </w:r>
      <w:r w:rsidR="00845E96" w:rsidRPr="007F285B">
        <w:rPr>
          <w:rFonts w:ascii="Times New Roman" w:hAnsi="Times New Roman" w:cs="Times New Roman"/>
          <w:sz w:val="24"/>
          <w:szCs w:val="22"/>
          <w:lang w:val="en-US"/>
        </w:rPr>
        <w:t>Eastern Europe (EE)</w:t>
      </w:r>
      <w:r w:rsidR="0090275F" w:rsidRPr="007F285B">
        <w:rPr>
          <w:rFonts w:ascii="Times New Roman" w:hAnsi="Times New Roman" w:cs="Times New Roman"/>
          <w:sz w:val="24"/>
          <w:szCs w:val="22"/>
          <w:lang w:val="en-US"/>
        </w:rPr>
        <w:t>)</w:t>
      </w:r>
      <w:r w:rsidR="00845E96" w:rsidRPr="007F285B">
        <w:rPr>
          <w:rFonts w:ascii="Times New Roman" w:hAnsi="Times New Roman" w:cs="Times New Roman"/>
          <w:sz w:val="24"/>
          <w:szCs w:val="22"/>
          <w:lang w:val="en-US"/>
        </w:rPr>
        <w:t>, while more profit</w:t>
      </w:r>
      <w:r w:rsidR="00DF2685" w:rsidRPr="007F285B">
        <w:rPr>
          <w:rFonts w:ascii="Times New Roman" w:hAnsi="Times New Roman" w:cs="Times New Roman"/>
          <w:sz w:val="24"/>
          <w:szCs w:val="22"/>
          <w:lang w:val="en-US"/>
        </w:rPr>
        <w:t>able</w:t>
      </w:r>
      <w:r w:rsidR="00845E96" w:rsidRPr="007F285B">
        <w:rPr>
          <w:rFonts w:ascii="Times New Roman" w:hAnsi="Times New Roman" w:cs="Times New Roman"/>
          <w:sz w:val="24"/>
          <w:szCs w:val="22"/>
          <w:lang w:val="en-US"/>
        </w:rPr>
        <w:t xml:space="preserve"> stages are </w:t>
      </w:r>
      <w:r w:rsidR="00DF2685" w:rsidRPr="007F285B">
        <w:rPr>
          <w:rFonts w:ascii="Times New Roman" w:hAnsi="Times New Roman" w:cs="Times New Roman"/>
          <w:sz w:val="24"/>
          <w:szCs w:val="22"/>
          <w:lang w:val="en-US"/>
        </w:rPr>
        <w:t xml:space="preserve">localized in </w:t>
      </w:r>
      <w:r w:rsidR="00E468F2" w:rsidRPr="007F285B">
        <w:rPr>
          <w:rFonts w:ascii="Times New Roman" w:hAnsi="Times New Roman" w:cs="Times New Roman"/>
          <w:sz w:val="24"/>
          <w:szCs w:val="22"/>
          <w:lang w:val="en-US"/>
        </w:rPr>
        <w:t xml:space="preserve">the </w:t>
      </w:r>
      <w:r w:rsidR="00AE2388" w:rsidRPr="007F285B">
        <w:rPr>
          <w:rFonts w:ascii="Times New Roman" w:hAnsi="Times New Roman" w:cs="Times New Roman"/>
          <w:sz w:val="24"/>
          <w:szCs w:val="22"/>
          <w:lang w:val="en-US"/>
        </w:rPr>
        <w:t>‘</w:t>
      </w:r>
      <w:r w:rsidR="00E468F2" w:rsidRPr="007F285B">
        <w:rPr>
          <w:rFonts w:ascii="Times New Roman" w:hAnsi="Times New Roman" w:cs="Times New Roman"/>
          <w:sz w:val="24"/>
          <w:szCs w:val="22"/>
          <w:lang w:val="en-US"/>
        </w:rPr>
        <w:t>core</w:t>
      </w:r>
      <w:r w:rsidR="00AE2388" w:rsidRPr="007F285B">
        <w:rPr>
          <w:rFonts w:ascii="Times New Roman" w:hAnsi="Times New Roman" w:cs="Times New Roman"/>
          <w:sz w:val="24"/>
          <w:szCs w:val="22"/>
          <w:lang w:val="en-US"/>
        </w:rPr>
        <w:t>’</w:t>
      </w:r>
      <w:r w:rsidR="00E468F2" w:rsidRPr="007F285B">
        <w:rPr>
          <w:rFonts w:ascii="Times New Roman" w:hAnsi="Times New Roman" w:cs="Times New Roman"/>
          <w:sz w:val="24"/>
          <w:szCs w:val="22"/>
          <w:lang w:val="en-US"/>
        </w:rPr>
        <w:t xml:space="preserve"> of the Union </w:t>
      </w:r>
      <w:r w:rsidR="00AE2388" w:rsidRPr="007F285B">
        <w:rPr>
          <w:rFonts w:ascii="Times New Roman" w:hAnsi="Times New Roman" w:cs="Times New Roman"/>
          <w:sz w:val="24"/>
          <w:szCs w:val="22"/>
          <w:lang w:val="en-US"/>
        </w:rPr>
        <w:t xml:space="preserve">(mostly, in </w:t>
      </w:r>
      <w:r w:rsidR="00845E96" w:rsidRPr="007F285B">
        <w:rPr>
          <w:rFonts w:ascii="Times New Roman" w:hAnsi="Times New Roman" w:cs="Times New Roman"/>
          <w:sz w:val="24"/>
          <w:szCs w:val="22"/>
          <w:lang w:val="en-US"/>
        </w:rPr>
        <w:t>Western Europe (WE</w:t>
      </w:r>
      <w:r w:rsidR="003758C1" w:rsidRPr="007F285B">
        <w:rPr>
          <w:rFonts w:ascii="Times New Roman" w:hAnsi="Times New Roman" w:cs="Times New Roman"/>
          <w:sz w:val="24"/>
          <w:szCs w:val="22"/>
          <w:lang w:val="en-US"/>
        </w:rPr>
        <w:t>)) [</w:t>
      </w:r>
      <w:r w:rsidR="00C917B6" w:rsidRPr="007F285B">
        <w:rPr>
          <w:rFonts w:ascii="Times New Roman" w:hAnsi="Times New Roman" w:cs="Times New Roman"/>
          <w:sz w:val="24"/>
          <w:szCs w:val="22"/>
          <w:lang w:val="en-US"/>
        </w:rPr>
        <w:t xml:space="preserve">2, 3]. </w:t>
      </w:r>
      <w:r w:rsidR="0090275F" w:rsidRPr="007F285B">
        <w:rPr>
          <w:rFonts w:ascii="Times New Roman" w:hAnsi="Times New Roman" w:cs="Times New Roman"/>
          <w:sz w:val="24"/>
          <w:szCs w:val="22"/>
          <w:lang w:val="en-US"/>
        </w:rPr>
        <w:t xml:space="preserve">Meanwhile, one of integration’s tasks is </w:t>
      </w:r>
      <w:r w:rsidR="00497DA4" w:rsidRPr="007F285B">
        <w:rPr>
          <w:rFonts w:ascii="Times New Roman" w:hAnsi="Times New Roman" w:cs="Times New Roman"/>
          <w:sz w:val="24"/>
          <w:szCs w:val="22"/>
          <w:lang w:val="en-US"/>
        </w:rPr>
        <w:t xml:space="preserve">aligning deviations at the development levels of the Union members. However, at present, the dispersion is observed in the geographical structure of automobile manufacturing within EU, </w:t>
      </w:r>
      <w:r w:rsidR="003928FD" w:rsidRPr="007F285B">
        <w:rPr>
          <w:rFonts w:ascii="Times New Roman" w:hAnsi="Times New Roman" w:cs="Times New Roman"/>
          <w:sz w:val="24"/>
          <w:szCs w:val="22"/>
          <w:lang w:val="en-US"/>
        </w:rPr>
        <w:t>although WE and EE countries should evolve proportionally discovering and improving technical base in automobile production</w:t>
      </w:r>
      <w:r w:rsidR="007F285B" w:rsidRPr="007F285B">
        <w:rPr>
          <w:rFonts w:ascii="Times New Roman" w:hAnsi="Times New Roman" w:cs="Times New Roman"/>
          <w:sz w:val="24"/>
          <w:szCs w:val="22"/>
          <w:lang w:val="en-US"/>
        </w:rPr>
        <w:t xml:space="preserve"> [4]</w:t>
      </w:r>
      <w:r w:rsidR="003928FD" w:rsidRPr="007F285B">
        <w:rPr>
          <w:rFonts w:ascii="Times New Roman" w:hAnsi="Times New Roman" w:cs="Times New Roman"/>
          <w:sz w:val="24"/>
          <w:szCs w:val="22"/>
          <w:lang w:val="en-US"/>
        </w:rPr>
        <w:t>.</w:t>
      </w:r>
      <w:r w:rsidR="00497DA4" w:rsidRPr="007F285B">
        <w:rPr>
          <w:rFonts w:ascii="Times New Roman" w:hAnsi="Times New Roman" w:cs="Times New Roman"/>
          <w:sz w:val="24"/>
          <w:szCs w:val="22"/>
          <w:lang w:val="en-US"/>
        </w:rPr>
        <w:t xml:space="preserve"> </w:t>
      </w:r>
      <w:r w:rsidR="003928FD" w:rsidRPr="007F285B">
        <w:rPr>
          <w:rFonts w:ascii="Times New Roman" w:hAnsi="Times New Roman" w:cs="Times New Roman"/>
          <w:sz w:val="24"/>
          <w:szCs w:val="22"/>
          <w:lang w:val="en-US"/>
        </w:rPr>
        <w:t>Therefore</w:t>
      </w:r>
      <w:r w:rsidR="00E468F2" w:rsidRPr="007F285B">
        <w:rPr>
          <w:rFonts w:ascii="Times New Roman" w:hAnsi="Times New Roman" w:cs="Times New Roman"/>
          <w:sz w:val="24"/>
          <w:szCs w:val="22"/>
          <w:lang w:val="en-US"/>
        </w:rPr>
        <w:t xml:space="preserve">, </w:t>
      </w:r>
      <w:r w:rsidR="0030018B" w:rsidRPr="007F285B">
        <w:rPr>
          <w:rFonts w:ascii="Times New Roman" w:hAnsi="Times New Roman" w:cs="Times New Roman"/>
          <w:sz w:val="24"/>
          <w:szCs w:val="22"/>
          <w:lang w:val="en-US"/>
        </w:rPr>
        <w:t xml:space="preserve">more </w:t>
      </w:r>
      <w:r w:rsidR="00AB5606" w:rsidRPr="007F285B">
        <w:rPr>
          <w:rFonts w:ascii="Times New Roman" w:hAnsi="Times New Roman" w:cs="Times New Roman"/>
          <w:sz w:val="24"/>
          <w:szCs w:val="22"/>
          <w:lang w:val="en-US"/>
        </w:rPr>
        <w:t>disaggregated</w:t>
      </w:r>
      <w:r w:rsidR="0030018B" w:rsidRPr="007F285B">
        <w:rPr>
          <w:rFonts w:ascii="Times New Roman" w:hAnsi="Times New Roman" w:cs="Times New Roman"/>
          <w:sz w:val="24"/>
          <w:szCs w:val="22"/>
          <w:lang w:val="en-US"/>
        </w:rPr>
        <w:t xml:space="preserve"> </w:t>
      </w:r>
      <w:r w:rsidR="00E468F2" w:rsidRPr="007F285B">
        <w:rPr>
          <w:rFonts w:ascii="Times New Roman" w:hAnsi="Times New Roman" w:cs="Times New Roman"/>
          <w:sz w:val="24"/>
          <w:szCs w:val="22"/>
          <w:lang w:val="en-US"/>
        </w:rPr>
        <w:t xml:space="preserve">quantitative estimation at the level of </w:t>
      </w:r>
      <w:r w:rsidR="0052365B" w:rsidRPr="007F285B">
        <w:rPr>
          <w:rFonts w:ascii="Times New Roman" w:hAnsi="Times New Roman" w:cs="Times New Roman"/>
          <w:sz w:val="24"/>
          <w:szCs w:val="22"/>
          <w:lang w:val="en-US"/>
        </w:rPr>
        <w:t xml:space="preserve">separate </w:t>
      </w:r>
      <w:r w:rsidR="00E468F2" w:rsidRPr="007F285B">
        <w:rPr>
          <w:rFonts w:ascii="Times New Roman" w:hAnsi="Times New Roman" w:cs="Times New Roman"/>
          <w:sz w:val="24"/>
          <w:szCs w:val="22"/>
          <w:lang w:val="en-US"/>
        </w:rPr>
        <w:t>automotive components</w:t>
      </w:r>
      <w:r w:rsidR="0030018B" w:rsidRPr="007F285B">
        <w:rPr>
          <w:rFonts w:ascii="Times New Roman" w:hAnsi="Times New Roman" w:cs="Times New Roman"/>
          <w:sz w:val="24"/>
          <w:szCs w:val="22"/>
          <w:lang w:val="en-US"/>
        </w:rPr>
        <w:t xml:space="preserve"> is needed to </w:t>
      </w:r>
      <w:r w:rsidR="00AB5606" w:rsidRPr="007F285B">
        <w:rPr>
          <w:rFonts w:ascii="Times New Roman" w:hAnsi="Times New Roman" w:cs="Times New Roman"/>
          <w:sz w:val="24"/>
          <w:szCs w:val="22"/>
          <w:lang w:val="en-US"/>
        </w:rPr>
        <w:t>uncover</w:t>
      </w:r>
      <w:r w:rsidR="0030018B" w:rsidRPr="007F285B">
        <w:rPr>
          <w:rFonts w:ascii="Times New Roman" w:hAnsi="Times New Roman" w:cs="Times New Roman"/>
          <w:sz w:val="24"/>
          <w:szCs w:val="22"/>
          <w:lang w:val="en-US"/>
        </w:rPr>
        <w:t xml:space="preserve"> intrinsic drivers of the EU automobile manufacturing growth and development</w:t>
      </w:r>
      <w:r w:rsidR="00E468F2" w:rsidRPr="007F285B">
        <w:rPr>
          <w:rFonts w:ascii="Times New Roman" w:hAnsi="Times New Roman" w:cs="Times New Roman"/>
          <w:sz w:val="24"/>
          <w:szCs w:val="22"/>
          <w:lang w:val="en-US"/>
        </w:rPr>
        <w:t xml:space="preserve">. </w:t>
      </w:r>
    </w:p>
    <w:p w14:paraId="6264F2FB" w14:textId="6B5A2745" w:rsidR="00845E96" w:rsidRPr="007F285B" w:rsidRDefault="00124D55" w:rsidP="00B92574">
      <w:pPr>
        <w:spacing w:after="0" w:line="240" w:lineRule="auto"/>
        <w:ind w:firstLine="397"/>
        <w:jc w:val="both"/>
        <w:rPr>
          <w:rFonts w:ascii="Times New Roman" w:hAnsi="Times New Roman" w:cs="Times New Roman"/>
          <w:sz w:val="24"/>
          <w:szCs w:val="22"/>
          <w:lang w:val="en-US"/>
        </w:rPr>
      </w:pPr>
      <w:r w:rsidRPr="007F285B">
        <w:rPr>
          <w:rFonts w:ascii="Times New Roman" w:hAnsi="Times New Roman" w:cs="Times New Roman"/>
          <w:sz w:val="24"/>
          <w:szCs w:val="22"/>
          <w:lang w:val="en-US"/>
        </w:rPr>
        <w:t xml:space="preserve">The </w:t>
      </w:r>
      <w:r w:rsidR="00AB5606" w:rsidRPr="007F285B">
        <w:rPr>
          <w:rFonts w:ascii="Times New Roman" w:hAnsi="Times New Roman" w:cs="Times New Roman"/>
          <w:sz w:val="24"/>
          <w:szCs w:val="22"/>
          <w:lang w:val="en-US"/>
        </w:rPr>
        <w:t>present study aims at identification of specific roles of the EU countries in regional automobile production chains based on their export specialization. For the purpose of this analysis</w:t>
      </w:r>
      <w:r w:rsidR="00E468F2" w:rsidRPr="007F285B">
        <w:rPr>
          <w:rFonts w:ascii="Times New Roman" w:hAnsi="Times New Roman" w:cs="Times New Roman"/>
          <w:sz w:val="24"/>
          <w:szCs w:val="22"/>
          <w:lang w:val="en-US"/>
        </w:rPr>
        <w:t>,</w:t>
      </w:r>
      <w:r w:rsidR="00DF2685" w:rsidRPr="007F285B">
        <w:rPr>
          <w:rFonts w:ascii="Times New Roman" w:hAnsi="Times New Roman" w:cs="Times New Roman"/>
          <w:sz w:val="24"/>
          <w:szCs w:val="22"/>
          <w:lang w:val="en-US"/>
        </w:rPr>
        <w:t xml:space="preserve"> production of components and </w:t>
      </w:r>
      <w:r w:rsidR="00AB5606" w:rsidRPr="007F285B">
        <w:rPr>
          <w:rFonts w:ascii="Times New Roman" w:hAnsi="Times New Roman" w:cs="Times New Roman"/>
          <w:sz w:val="24"/>
          <w:szCs w:val="22"/>
          <w:lang w:val="en-US"/>
        </w:rPr>
        <w:t xml:space="preserve">large </w:t>
      </w:r>
      <w:r w:rsidR="00DF2685" w:rsidRPr="007F285B">
        <w:rPr>
          <w:rFonts w:ascii="Times New Roman" w:hAnsi="Times New Roman" w:cs="Times New Roman"/>
          <w:sz w:val="24"/>
          <w:szCs w:val="22"/>
          <w:lang w:val="en-US"/>
        </w:rPr>
        <w:t xml:space="preserve">modules </w:t>
      </w:r>
      <w:r w:rsidR="00AB5606" w:rsidRPr="007F285B">
        <w:rPr>
          <w:rFonts w:ascii="Times New Roman" w:hAnsi="Times New Roman" w:cs="Times New Roman"/>
          <w:sz w:val="24"/>
          <w:szCs w:val="22"/>
          <w:lang w:val="en-US"/>
        </w:rPr>
        <w:t xml:space="preserve">is </w:t>
      </w:r>
      <w:r w:rsidR="00AB6524" w:rsidRPr="007F285B">
        <w:rPr>
          <w:rFonts w:ascii="Times New Roman" w:hAnsi="Times New Roman" w:cs="Times New Roman"/>
          <w:sz w:val="24"/>
          <w:szCs w:val="22"/>
          <w:lang w:val="en-US"/>
        </w:rPr>
        <w:t>considered as</w:t>
      </w:r>
      <w:r w:rsidR="00AB5606" w:rsidRPr="007F285B">
        <w:rPr>
          <w:rFonts w:ascii="Times New Roman" w:hAnsi="Times New Roman" w:cs="Times New Roman"/>
          <w:sz w:val="24"/>
          <w:szCs w:val="22"/>
          <w:lang w:val="en-US"/>
        </w:rPr>
        <w:t xml:space="preserve"> complex and high-end activity, whereas final assembly</w:t>
      </w:r>
      <w:r w:rsidR="00DF2685" w:rsidRPr="007F285B">
        <w:rPr>
          <w:rFonts w:ascii="Times New Roman" w:hAnsi="Times New Roman" w:cs="Times New Roman"/>
          <w:sz w:val="24"/>
          <w:szCs w:val="22"/>
          <w:lang w:val="en-US"/>
        </w:rPr>
        <w:t xml:space="preserve"> </w:t>
      </w:r>
      <w:r w:rsidR="00AB5606" w:rsidRPr="007F285B">
        <w:rPr>
          <w:rFonts w:ascii="Times New Roman" w:hAnsi="Times New Roman" w:cs="Times New Roman"/>
          <w:sz w:val="24"/>
          <w:szCs w:val="22"/>
          <w:lang w:val="en-US"/>
        </w:rPr>
        <w:t>is treated as more primitive low-end</w:t>
      </w:r>
      <w:r w:rsidR="00DF2685" w:rsidRPr="007F285B">
        <w:rPr>
          <w:rFonts w:ascii="Times New Roman" w:hAnsi="Times New Roman" w:cs="Times New Roman"/>
          <w:sz w:val="24"/>
          <w:szCs w:val="22"/>
          <w:lang w:val="en-US"/>
        </w:rPr>
        <w:t xml:space="preserve"> </w:t>
      </w:r>
      <w:r w:rsidRPr="007F285B">
        <w:rPr>
          <w:rFonts w:ascii="Times New Roman" w:hAnsi="Times New Roman" w:cs="Times New Roman"/>
          <w:sz w:val="24"/>
          <w:szCs w:val="22"/>
          <w:lang w:val="en-US"/>
        </w:rPr>
        <w:t>process</w:t>
      </w:r>
      <w:r w:rsidR="00DF2685" w:rsidRPr="007F285B">
        <w:rPr>
          <w:rFonts w:ascii="Times New Roman" w:hAnsi="Times New Roman" w:cs="Times New Roman"/>
          <w:sz w:val="24"/>
          <w:szCs w:val="22"/>
          <w:lang w:val="en-US"/>
        </w:rPr>
        <w:t>.</w:t>
      </w:r>
    </w:p>
    <w:p w14:paraId="5B2A1B54" w14:textId="4DA7F3DF" w:rsidR="00AC2027" w:rsidRPr="007F285B" w:rsidRDefault="003963E8" w:rsidP="00B92574">
      <w:pPr>
        <w:spacing w:after="0" w:line="240" w:lineRule="auto"/>
        <w:ind w:firstLine="397"/>
        <w:jc w:val="both"/>
        <w:rPr>
          <w:rFonts w:ascii="Times New Roman" w:hAnsi="Times New Roman" w:cs="Times New Roman"/>
          <w:sz w:val="24"/>
          <w:szCs w:val="22"/>
          <w:lang w:val="en-US"/>
        </w:rPr>
      </w:pPr>
      <w:r w:rsidRPr="007F285B">
        <w:rPr>
          <w:rFonts w:ascii="Times New Roman" w:hAnsi="Times New Roman" w:cs="Times New Roman"/>
          <w:sz w:val="24"/>
          <w:szCs w:val="22"/>
          <w:lang w:val="en-US"/>
        </w:rPr>
        <w:t>The identification of the</w:t>
      </w:r>
      <w:r w:rsidR="00AC2027" w:rsidRPr="007F285B">
        <w:rPr>
          <w:rFonts w:ascii="Times New Roman" w:hAnsi="Times New Roman" w:cs="Times New Roman"/>
          <w:sz w:val="24"/>
          <w:szCs w:val="22"/>
          <w:lang w:val="en-US"/>
        </w:rPr>
        <w:t xml:space="preserve"> country</w:t>
      </w:r>
      <w:r w:rsidRPr="007F285B">
        <w:rPr>
          <w:rFonts w:ascii="Times New Roman" w:hAnsi="Times New Roman" w:cs="Times New Roman"/>
          <w:sz w:val="24"/>
          <w:szCs w:val="22"/>
          <w:lang w:val="en-US"/>
        </w:rPr>
        <w:t>’s role</w:t>
      </w:r>
      <w:r w:rsidR="00AC2027" w:rsidRPr="007F285B">
        <w:rPr>
          <w:rFonts w:ascii="Times New Roman" w:hAnsi="Times New Roman" w:cs="Times New Roman"/>
          <w:sz w:val="24"/>
          <w:szCs w:val="22"/>
          <w:lang w:val="en-US"/>
        </w:rPr>
        <w:t xml:space="preserve"> in </w:t>
      </w:r>
      <w:r w:rsidR="00162BAD" w:rsidRPr="007F285B">
        <w:rPr>
          <w:rFonts w:ascii="Times New Roman" w:hAnsi="Times New Roman" w:cs="Times New Roman"/>
          <w:sz w:val="24"/>
          <w:szCs w:val="22"/>
          <w:lang w:val="en-US"/>
        </w:rPr>
        <w:t xml:space="preserve">production </w:t>
      </w:r>
      <w:r w:rsidR="00AC2027" w:rsidRPr="007F285B">
        <w:rPr>
          <w:rFonts w:ascii="Times New Roman" w:hAnsi="Times New Roman" w:cs="Times New Roman"/>
          <w:sz w:val="24"/>
          <w:szCs w:val="22"/>
          <w:lang w:val="en-US"/>
        </w:rPr>
        <w:t>chai</w:t>
      </w:r>
      <w:r w:rsidRPr="007F285B">
        <w:rPr>
          <w:rFonts w:ascii="Times New Roman" w:hAnsi="Times New Roman" w:cs="Times New Roman"/>
          <w:sz w:val="24"/>
          <w:szCs w:val="22"/>
          <w:lang w:val="en-US"/>
        </w:rPr>
        <w:t>ns is based on the</w:t>
      </w:r>
      <w:r w:rsidR="00AC2027" w:rsidRPr="007F285B">
        <w:rPr>
          <w:rFonts w:ascii="Times New Roman" w:hAnsi="Times New Roman" w:cs="Times New Roman"/>
          <w:sz w:val="24"/>
          <w:szCs w:val="22"/>
          <w:lang w:val="en-US"/>
        </w:rPr>
        <w:t xml:space="preserve"> </w:t>
      </w:r>
      <w:r w:rsidRPr="007F285B">
        <w:rPr>
          <w:rFonts w:ascii="Times New Roman" w:hAnsi="Times New Roman" w:cs="Times New Roman"/>
          <w:sz w:val="24"/>
          <w:szCs w:val="22"/>
          <w:lang w:val="en-US"/>
        </w:rPr>
        <w:t xml:space="preserve">estimation of revealed comparative advantage index (hereinafter – RCA) </w:t>
      </w:r>
      <w:r w:rsidR="00AC2027" w:rsidRPr="007F285B">
        <w:rPr>
          <w:rFonts w:ascii="Times New Roman" w:hAnsi="Times New Roman" w:cs="Times New Roman"/>
          <w:sz w:val="24"/>
          <w:szCs w:val="22"/>
          <w:lang w:val="en-US"/>
        </w:rPr>
        <w:t>(</w:t>
      </w:r>
      <w:r w:rsidRPr="007F285B">
        <w:rPr>
          <w:rFonts w:ascii="Times New Roman" w:hAnsi="Times New Roman" w:cs="Times New Roman"/>
          <w:sz w:val="24"/>
          <w:szCs w:val="22"/>
          <w:lang w:val="en-US"/>
        </w:rPr>
        <w:t xml:space="preserve">Formula </w:t>
      </w:r>
      <w:r w:rsidR="00AC2027" w:rsidRPr="007F285B">
        <w:rPr>
          <w:rFonts w:ascii="Times New Roman" w:hAnsi="Times New Roman" w:cs="Times New Roman"/>
          <w:sz w:val="24"/>
          <w:szCs w:val="22"/>
          <w:lang w:val="en-US"/>
        </w:rPr>
        <w:t>1).</w:t>
      </w:r>
      <w:r w:rsidR="00E468F2" w:rsidRPr="007F285B">
        <w:rPr>
          <w:rFonts w:ascii="Times New Roman" w:hAnsi="Times New Roman" w:cs="Times New Roman"/>
          <w:sz w:val="24"/>
          <w:szCs w:val="22"/>
          <w:lang w:val="en-US"/>
        </w:rPr>
        <w:t xml:space="preserve"> </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1"/>
        <w:gridCol w:w="893"/>
      </w:tblGrid>
      <w:tr w:rsidR="00AC7AE5" w:rsidRPr="007F285B" w14:paraId="5723F160" w14:textId="77777777" w:rsidTr="00AB6524">
        <w:tc>
          <w:tcPr>
            <w:tcW w:w="8642" w:type="dxa"/>
            <w:vAlign w:val="center"/>
          </w:tcPr>
          <w:p w14:paraId="43648A97" w14:textId="73E5C4F2" w:rsidR="00AC7AE5" w:rsidRPr="007F285B" w:rsidRDefault="00000000" w:rsidP="00AB6524">
            <w:pPr>
              <w:jc w:val="center"/>
              <w:rPr>
                <w:rFonts w:ascii="Times New Roman" w:hAnsi="Times New Roman" w:cs="Times New Roman"/>
                <w:sz w:val="24"/>
                <w:szCs w:val="22"/>
                <w:lang w:val="en-US"/>
              </w:rPr>
            </w:pPr>
            <m:oMathPara>
              <m:oMathParaPr>
                <m:jc m:val="center"/>
              </m:oMathParaPr>
              <m:oMath>
                <m:sSub>
                  <m:sSubPr>
                    <m:ctrlPr>
                      <w:rPr>
                        <w:rFonts w:ascii="Cambria Math" w:hAnsi="Cambria Math" w:cs="Times New Roman"/>
                        <w:i/>
                        <w:sz w:val="24"/>
                        <w:szCs w:val="22"/>
                        <w:lang w:val="en-US"/>
                      </w:rPr>
                    </m:ctrlPr>
                  </m:sSubPr>
                  <m:e>
                    <m:r>
                      <w:rPr>
                        <w:rFonts w:ascii="Cambria Math" w:hAnsi="Cambria Math" w:cs="Times New Roman"/>
                        <w:sz w:val="24"/>
                        <w:szCs w:val="22"/>
                        <w:lang w:val="en-US"/>
                      </w:rPr>
                      <m:t>RCA</m:t>
                    </m:r>
                  </m:e>
                  <m:sub>
                    <m:r>
                      <w:rPr>
                        <w:rFonts w:ascii="Cambria Math" w:hAnsi="Cambria Math" w:cs="Times New Roman"/>
                        <w:sz w:val="24"/>
                        <w:szCs w:val="22"/>
                        <w:lang w:val="en-US"/>
                      </w:rPr>
                      <m:t>ip</m:t>
                    </m:r>
                  </m:sub>
                </m:sSub>
                <m:r>
                  <w:rPr>
                    <w:rFonts w:ascii="Cambria Math" w:hAnsi="Cambria Math" w:cs="Times New Roman"/>
                    <w:sz w:val="24"/>
                    <w:szCs w:val="22"/>
                    <w:lang w:val="en-US"/>
                  </w:rPr>
                  <m:t>=</m:t>
                </m:r>
                <m:f>
                  <m:fPr>
                    <m:ctrlPr>
                      <w:rPr>
                        <w:rFonts w:ascii="Cambria Math" w:hAnsi="Cambria Math" w:cs="Times New Roman"/>
                        <w:i/>
                        <w:sz w:val="24"/>
                        <w:szCs w:val="22"/>
                        <w:lang w:val="en-US"/>
                      </w:rPr>
                    </m:ctrlPr>
                  </m:fPr>
                  <m:num>
                    <m:r>
                      <w:rPr>
                        <w:rFonts w:ascii="Cambria Math" w:hAnsi="Cambria Math" w:cs="Times New Roman"/>
                        <w:sz w:val="24"/>
                        <w:szCs w:val="22"/>
                        <w:lang w:val="en-US"/>
                      </w:rPr>
                      <m:t>(</m:t>
                    </m:r>
                    <m:sSub>
                      <m:sSubPr>
                        <m:ctrlPr>
                          <w:rPr>
                            <w:rFonts w:ascii="Cambria Math" w:hAnsi="Cambria Math" w:cs="Times New Roman"/>
                            <w:i/>
                            <w:sz w:val="24"/>
                            <w:szCs w:val="22"/>
                            <w:lang w:val="en-US"/>
                          </w:rPr>
                        </m:ctrlPr>
                      </m:sSubPr>
                      <m:e>
                        <m:r>
                          <w:rPr>
                            <w:rFonts w:ascii="Cambria Math" w:hAnsi="Cambria Math" w:cs="Times New Roman"/>
                            <w:sz w:val="24"/>
                            <w:szCs w:val="22"/>
                            <w:lang w:val="en-US"/>
                          </w:rPr>
                          <m:t>X</m:t>
                        </m:r>
                      </m:e>
                      <m:sub>
                        <m:r>
                          <w:rPr>
                            <w:rFonts w:ascii="Cambria Math" w:hAnsi="Cambria Math" w:cs="Times New Roman"/>
                            <w:sz w:val="24"/>
                            <w:szCs w:val="22"/>
                            <w:lang w:val="en-US"/>
                          </w:rPr>
                          <m:t>ipw</m:t>
                        </m:r>
                      </m:sub>
                    </m:sSub>
                    <m:r>
                      <w:rPr>
                        <w:rFonts w:ascii="Cambria Math" w:hAnsi="Cambria Math" w:cs="Times New Roman"/>
                        <w:sz w:val="24"/>
                        <w:szCs w:val="22"/>
                        <w:lang w:val="en-US"/>
                      </w:rPr>
                      <m:t>/</m:t>
                    </m:r>
                    <m:sSub>
                      <m:sSubPr>
                        <m:ctrlPr>
                          <w:rPr>
                            <w:rFonts w:ascii="Cambria Math" w:hAnsi="Cambria Math" w:cs="Times New Roman"/>
                            <w:i/>
                            <w:sz w:val="24"/>
                            <w:szCs w:val="22"/>
                            <w:lang w:val="en-US"/>
                          </w:rPr>
                        </m:ctrlPr>
                      </m:sSubPr>
                      <m:e>
                        <m:r>
                          <w:rPr>
                            <w:rFonts w:ascii="Cambria Math" w:hAnsi="Cambria Math" w:cs="Times New Roman"/>
                            <w:sz w:val="24"/>
                            <w:szCs w:val="22"/>
                            <w:lang w:val="en-US"/>
                          </w:rPr>
                          <m:t>X</m:t>
                        </m:r>
                      </m:e>
                      <m:sub>
                        <m:r>
                          <w:rPr>
                            <w:rFonts w:ascii="Cambria Math" w:hAnsi="Cambria Math" w:cs="Times New Roman"/>
                            <w:sz w:val="24"/>
                            <w:szCs w:val="22"/>
                            <w:lang w:val="en-US"/>
                          </w:rPr>
                          <m:t>itw</m:t>
                        </m:r>
                      </m:sub>
                    </m:sSub>
                    <m:r>
                      <w:rPr>
                        <w:rFonts w:ascii="Cambria Math" w:hAnsi="Cambria Math" w:cs="Times New Roman"/>
                        <w:sz w:val="24"/>
                        <w:szCs w:val="22"/>
                        <w:lang w:val="en-US"/>
                      </w:rPr>
                      <m:t>)</m:t>
                    </m:r>
                  </m:num>
                  <m:den>
                    <m:r>
                      <w:rPr>
                        <w:rFonts w:ascii="Cambria Math" w:hAnsi="Cambria Math" w:cs="Times New Roman"/>
                        <w:sz w:val="24"/>
                        <w:szCs w:val="22"/>
                        <w:lang w:val="en-US"/>
                      </w:rPr>
                      <m:t>(</m:t>
                    </m:r>
                    <m:sSub>
                      <m:sSubPr>
                        <m:ctrlPr>
                          <w:rPr>
                            <w:rFonts w:ascii="Cambria Math" w:hAnsi="Cambria Math" w:cs="Times New Roman"/>
                            <w:i/>
                            <w:sz w:val="24"/>
                            <w:szCs w:val="22"/>
                            <w:lang w:val="en-US"/>
                          </w:rPr>
                        </m:ctrlPr>
                      </m:sSubPr>
                      <m:e>
                        <m:r>
                          <w:rPr>
                            <w:rFonts w:ascii="Cambria Math" w:hAnsi="Cambria Math" w:cs="Times New Roman"/>
                            <w:sz w:val="24"/>
                            <w:szCs w:val="22"/>
                            <w:lang w:val="en-US"/>
                          </w:rPr>
                          <m:t>X</m:t>
                        </m:r>
                      </m:e>
                      <m:sub>
                        <m:r>
                          <w:rPr>
                            <w:rFonts w:ascii="Cambria Math" w:hAnsi="Cambria Math" w:cs="Times New Roman"/>
                            <w:sz w:val="24"/>
                            <w:szCs w:val="22"/>
                            <w:lang w:val="en-US"/>
                          </w:rPr>
                          <m:t>prw</m:t>
                        </m:r>
                      </m:sub>
                    </m:sSub>
                    <m:r>
                      <w:rPr>
                        <w:rFonts w:ascii="Cambria Math" w:hAnsi="Cambria Math" w:cs="Times New Roman"/>
                        <w:sz w:val="24"/>
                        <w:szCs w:val="22"/>
                        <w:lang w:val="en-US"/>
                      </w:rPr>
                      <m:t>/</m:t>
                    </m:r>
                    <m:sSub>
                      <m:sSubPr>
                        <m:ctrlPr>
                          <w:rPr>
                            <w:rFonts w:ascii="Cambria Math" w:hAnsi="Cambria Math" w:cs="Times New Roman"/>
                            <w:i/>
                            <w:sz w:val="24"/>
                            <w:szCs w:val="22"/>
                            <w:lang w:val="en-US"/>
                          </w:rPr>
                        </m:ctrlPr>
                      </m:sSubPr>
                      <m:e>
                        <m:r>
                          <w:rPr>
                            <w:rFonts w:ascii="Cambria Math" w:hAnsi="Cambria Math" w:cs="Times New Roman"/>
                            <w:sz w:val="24"/>
                            <w:szCs w:val="22"/>
                            <w:lang w:val="en-US"/>
                          </w:rPr>
                          <m:t>X</m:t>
                        </m:r>
                      </m:e>
                      <m:sub>
                        <m:r>
                          <w:rPr>
                            <w:rFonts w:ascii="Cambria Math" w:hAnsi="Cambria Math" w:cs="Times New Roman"/>
                            <w:sz w:val="24"/>
                            <w:szCs w:val="22"/>
                            <w:lang w:val="en-US"/>
                          </w:rPr>
                          <m:t>tw</m:t>
                        </m:r>
                      </m:sub>
                    </m:sSub>
                    <m:r>
                      <w:rPr>
                        <w:rFonts w:ascii="Cambria Math" w:hAnsi="Cambria Math" w:cs="Times New Roman"/>
                        <w:sz w:val="24"/>
                        <w:szCs w:val="22"/>
                        <w:lang w:val="en-US"/>
                      </w:rPr>
                      <m:t>)</m:t>
                    </m:r>
                  </m:den>
                </m:f>
              </m:oMath>
            </m:oMathPara>
          </w:p>
        </w:tc>
        <w:tc>
          <w:tcPr>
            <w:tcW w:w="532" w:type="dxa"/>
            <w:vAlign w:val="center"/>
          </w:tcPr>
          <w:p w14:paraId="68713B65" w14:textId="77777777" w:rsidR="00AC7AE5" w:rsidRPr="007F285B" w:rsidRDefault="00AC7AE5" w:rsidP="00AB6524">
            <w:pPr>
              <w:ind w:firstLine="397"/>
              <w:jc w:val="center"/>
              <w:rPr>
                <w:rFonts w:ascii="Times New Roman" w:hAnsi="Times New Roman" w:cs="Times New Roman"/>
                <w:sz w:val="24"/>
                <w:szCs w:val="22"/>
                <w:lang w:val="en-US"/>
              </w:rPr>
            </w:pPr>
            <w:r w:rsidRPr="007F285B">
              <w:rPr>
                <w:rFonts w:ascii="Times New Roman" w:hAnsi="Times New Roman" w:cs="Times New Roman"/>
                <w:sz w:val="24"/>
                <w:szCs w:val="22"/>
                <w:lang w:val="en-US"/>
              </w:rPr>
              <w:t>(1)</w:t>
            </w:r>
          </w:p>
          <w:p w14:paraId="0325AB29" w14:textId="77777777" w:rsidR="00AC7AE5" w:rsidRPr="007F285B" w:rsidRDefault="00AC7AE5" w:rsidP="00AB6524">
            <w:pPr>
              <w:jc w:val="center"/>
              <w:rPr>
                <w:rFonts w:ascii="Times New Roman" w:hAnsi="Times New Roman" w:cs="Times New Roman"/>
                <w:sz w:val="24"/>
                <w:szCs w:val="22"/>
                <w:lang w:val="en-US"/>
              </w:rPr>
            </w:pPr>
          </w:p>
        </w:tc>
      </w:tr>
    </w:tbl>
    <w:p w14:paraId="56FE53D1" w14:textId="148C0A1F" w:rsidR="0016654F" w:rsidRPr="007F285B" w:rsidRDefault="0016654F" w:rsidP="00AB6524">
      <w:pPr>
        <w:spacing w:after="0" w:line="240" w:lineRule="auto"/>
        <w:rPr>
          <w:rFonts w:ascii="Times New Roman" w:hAnsi="Times New Roman" w:cs="Times New Roman"/>
          <w:sz w:val="24"/>
          <w:szCs w:val="22"/>
          <w:lang w:val="en-US"/>
        </w:rPr>
      </w:pPr>
    </w:p>
    <w:p w14:paraId="0392E4C5" w14:textId="674A7C0F" w:rsidR="00C93608" w:rsidRPr="007F285B" w:rsidRDefault="00870C11" w:rsidP="00B92574">
      <w:pPr>
        <w:spacing w:after="0" w:line="240" w:lineRule="auto"/>
        <w:ind w:firstLine="397"/>
        <w:jc w:val="both"/>
        <w:rPr>
          <w:rFonts w:ascii="Times New Roman" w:hAnsi="Times New Roman" w:cs="Times New Roman"/>
          <w:sz w:val="24"/>
          <w:szCs w:val="22"/>
          <w:lang w:val="en-US"/>
        </w:rPr>
      </w:pPr>
      <w:r w:rsidRPr="007F285B">
        <w:rPr>
          <w:rFonts w:ascii="Times New Roman" w:hAnsi="Times New Roman" w:cs="Times New Roman"/>
          <w:sz w:val="24"/>
          <w:szCs w:val="22"/>
          <w:lang w:val="en-US"/>
        </w:rPr>
        <w:t>Here</w:t>
      </w:r>
      <w:r w:rsidR="00C93608" w:rsidRPr="007F285B">
        <w:rPr>
          <w:rFonts w:ascii="Times New Roman" w:hAnsi="Times New Roman" w:cs="Times New Roman"/>
          <w:sz w:val="24"/>
          <w:szCs w:val="22"/>
          <w:lang w:val="en-US"/>
        </w:rPr>
        <w:t xml:space="preserve"> X </w:t>
      </w:r>
      <w:r w:rsidRPr="007F285B">
        <w:rPr>
          <w:rFonts w:ascii="Times New Roman" w:hAnsi="Times New Roman" w:cs="Times New Roman"/>
          <w:sz w:val="24"/>
          <w:szCs w:val="22"/>
          <w:lang w:val="en-US"/>
        </w:rPr>
        <w:t>stands for</w:t>
      </w:r>
      <w:r w:rsidR="00C93608" w:rsidRPr="007F285B">
        <w:rPr>
          <w:rFonts w:ascii="Times New Roman" w:hAnsi="Times New Roman" w:cs="Times New Roman"/>
          <w:sz w:val="24"/>
          <w:szCs w:val="22"/>
          <w:lang w:val="en-US"/>
        </w:rPr>
        <w:t xml:space="preserve"> the export flow, p </w:t>
      </w:r>
      <w:r w:rsidRPr="007F285B">
        <w:rPr>
          <w:rFonts w:ascii="Times New Roman" w:hAnsi="Times New Roman" w:cs="Times New Roman"/>
          <w:sz w:val="24"/>
          <w:szCs w:val="22"/>
          <w:lang w:val="en-US"/>
        </w:rPr>
        <w:t>is</w:t>
      </w:r>
      <w:r w:rsidR="00C93608" w:rsidRPr="007F285B">
        <w:rPr>
          <w:rFonts w:ascii="Times New Roman" w:hAnsi="Times New Roman" w:cs="Times New Roman"/>
          <w:sz w:val="24"/>
          <w:szCs w:val="22"/>
          <w:lang w:val="en-US"/>
        </w:rPr>
        <w:t xml:space="preserve"> the product </w:t>
      </w:r>
      <w:r w:rsidRPr="007F285B">
        <w:rPr>
          <w:rFonts w:ascii="Times New Roman" w:hAnsi="Times New Roman" w:cs="Times New Roman"/>
          <w:sz w:val="24"/>
          <w:szCs w:val="22"/>
          <w:lang w:val="en-US"/>
        </w:rPr>
        <w:t>under study</w:t>
      </w:r>
      <w:r w:rsidR="00C93608" w:rsidRPr="007F285B">
        <w:rPr>
          <w:rFonts w:ascii="Times New Roman" w:hAnsi="Times New Roman" w:cs="Times New Roman"/>
          <w:sz w:val="24"/>
          <w:szCs w:val="22"/>
          <w:lang w:val="en-US"/>
        </w:rPr>
        <w:t xml:space="preserve"> </w:t>
      </w:r>
      <w:r w:rsidRPr="007F285B">
        <w:rPr>
          <w:rFonts w:ascii="Times New Roman" w:hAnsi="Times New Roman" w:cs="Times New Roman"/>
          <w:sz w:val="24"/>
          <w:szCs w:val="22"/>
          <w:lang w:val="en-US"/>
        </w:rPr>
        <w:t>specified by its respective HS code</w:t>
      </w:r>
      <w:r w:rsidR="00C93608" w:rsidRPr="007F285B">
        <w:rPr>
          <w:rFonts w:ascii="Times New Roman" w:hAnsi="Times New Roman" w:cs="Times New Roman"/>
          <w:sz w:val="24"/>
          <w:szCs w:val="22"/>
          <w:lang w:val="en-US"/>
        </w:rPr>
        <w:t xml:space="preserve">, I </w:t>
      </w:r>
      <w:r w:rsidRPr="007F285B">
        <w:rPr>
          <w:rFonts w:ascii="Times New Roman" w:hAnsi="Times New Roman" w:cs="Times New Roman"/>
          <w:sz w:val="24"/>
          <w:szCs w:val="22"/>
          <w:lang w:val="en-US"/>
        </w:rPr>
        <w:t>is</w:t>
      </w:r>
      <w:r w:rsidR="00C93608" w:rsidRPr="007F285B">
        <w:rPr>
          <w:rFonts w:ascii="Times New Roman" w:hAnsi="Times New Roman" w:cs="Times New Roman"/>
          <w:sz w:val="24"/>
          <w:szCs w:val="22"/>
          <w:lang w:val="en-US"/>
        </w:rPr>
        <w:t xml:space="preserve"> the country of interest, w </w:t>
      </w:r>
      <w:r w:rsidRPr="007F285B">
        <w:rPr>
          <w:rFonts w:ascii="Times New Roman" w:hAnsi="Times New Roman" w:cs="Times New Roman"/>
          <w:sz w:val="24"/>
          <w:szCs w:val="22"/>
          <w:lang w:val="en-US"/>
        </w:rPr>
        <w:t>denotes the</w:t>
      </w:r>
      <w:r w:rsidR="00C93608" w:rsidRPr="007F285B">
        <w:rPr>
          <w:rFonts w:ascii="Times New Roman" w:hAnsi="Times New Roman" w:cs="Times New Roman"/>
          <w:sz w:val="24"/>
          <w:szCs w:val="22"/>
          <w:lang w:val="en-US"/>
        </w:rPr>
        <w:t xml:space="preserve"> world</w:t>
      </w:r>
      <w:r w:rsidRPr="007F285B">
        <w:rPr>
          <w:rFonts w:ascii="Times New Roman" w:hAnsi="Times New Roman" w:cs="Times New Roman"/>
          <w:sz w:val="24"/>
          <w:szCs w:val="22"/>
          <w:lang w:val="en-US"/>
        </w:rPr>
        <w:t xml:space="preserve">, </w:t>
      </w:r>
      <w:r w:rsidR="00C93608" w:rsidRPr="007F285B">
        <w:rPr>
          <w:rFonts w:ascii="Times New Roman" w:hAnsi="Times New Roman" w:cs="Times New Roman"/>
          <w:sz w:val="24"/>
          <w:szCs w:val="22"/>
          <w:lang w:val="en-US"/>
        </w:rPr>
        <w:t xml:space="preserve">r </w:t>
      </w:r>
      <w:r w:rsidRPr="007F285B">
        <w:rPr>
          <w:rFonts w:ascii="Times New Roman" w:hAnsi="Times New Roman" w:cs="Times New Roman"/>
          <w:sz w:val="24"/>
          <w:szCs w:val="22"/>
          <w:lang w:val="en-US"/>
        </w:rPr>
        <w:t>is</w:t>
      </w:r>
      <w:r w:rsidR="00C93608" w:rsidRPr="007F285B">
        <w:rPr>
          <w:rFonts w:ascii="Times New Roman" w:hAnsi="Times New Roman" w:cs="Times New Roman"/>
          <w:sz w:val="24"/>
          <w:szCs w:val="22"/>
          <w:lang w:val="en-US"/>
        </w:rPr>
        <w:t xml:space="preserve"> the </w:t>
      </w:r>
      <w:r w:rsidRPr="007F285B">
        <w:rPr>
          <w:rFonts w:ascii="Times New Roman" w:hAnsi="Times New Roman" w:cs="Times New Roman"/>
          <w:sz w:val="24"/>
          <w:szCs w:val="22"/>
          <w:lang w:val="en-US"/>
        </w:rPr>
        <w:t xml:space="preserve">EU-27 </w:t>
      </w:r>
      <w:r w:rsidR="00AB6524" w:rsidRPr="007F285B">
        <w:rPr>
          <w:rFonts w:ascii="Times New Roman" w:hAnsi="Times New Roman" w:cs="Times New Roman"/>
          <w:sz w:val="24"/>
          <w:szCs w:val="22"/>
          <w:lang w:val="en-US"/>
        </w:rPr>
        <w:t>flow,</w:t>
      </w:r>
      <w:r w:rsidR="00C93608" w:rsidRPr="007F285B">
        <w:rPr>
          <w:rFonts w:ascii="Times New Roman" w:hAnsi="Times New Roman" w:cs="Times New Roman"/>
          <w:sz w:val="24"/>
          <w:szCs w:val="22"/>
          <w:lang w:val="en-US"/>
        </w:rPr>
        <w:t xml:space="preserve"> </w:t>
      </w:r>
      <w:r w:rsidRPr="007F285B">
        <w:rPr>
          <w:rFonts w:ascii="Times New Roman" w:hAnsi="Times New Roman" w:cs="Times New Roman"/>
          <w:sz w:val="24"/>
          <w:szCs w:val="22"/>
          <w:lang w:val="en-US"/>
        </w:rPr>
        <w:t xml:space="preserve">and </w:t>
      </w:r>
      <w:r w:rsidR="00C93608" w:rsidRPr="007F285B">
        <w:rPr>
          <w:rFonts w:ascii="Times New Roman" w:hAnsi="Times New Roman" w:cs="Times New Roman"/>
          <w:sz w:val="24"/>
          <w:szCs w:val="22"/>
          <w:lang w:val="en-US"/>
        </w:rPr>
        <w:t xml:space="preserve">t </w:t>
      </w:r>
      <w:r w:rsidRPr="007F285B">
        <w:rPr>
          <w:rFonts w:ascii="Times New Roman" w:hAnsi="Times New Roman" w:cs="Times New Roman"/>
          <w:sz w:val="24"/>
          <w:szCs w:val="22"/>
          <w:lang w:val="en-US"/>
        </w:rPr>
        <w:t>is</w:t>
      </w:r>
      <w:r w:rsidR="00C93608" w:rsidRPr="007F285B">
        <w:rPr>
          <w:rFonts w:ascii="Times New Roman" w:hAnsi="Times New Roman" w:cs="Times New Roman"/>
          <w:sz w:val="24"/>
          <w:szCs w:val="22"/>
          <w:lang w:val="en-US"/>
        </w:rPr>
        <w:t xml:space="preserve"> the total volume of export. </w:t>
      </w:r>
    </w:p>
    <w:p w14:paraId="5A10CE90" w14:textId="3053FFBD" w:rsidR="00B44BB2" w:rsidRPr="007F285B" w:rsidRDefault="00AE433D" w:rsidP="00B92574">
      <w:pPr>
        <w:spacing w:after="0" w:line="240" w:lineRule="auto"/>
        <w:ind w:firstLine="397"/>
        <w:jc w:val="both"/>
        <w:rPr>
          <w:rFonts w:ascii="Times New Roman" w:hAnsi="Times New Roman" w:cs="Times New Roman"/>
          <w:sz w:val="24"/>
          <w:szCs w:val="22"/>
          <w:lang w:val="en-US"/>
        </w:rPr>
      </w:pPr>
      <w:r w:rsidRPr="007F285B">
        <w:rPr>
          <w:rFonts w:ascii="Times New Roman" w:hAnsi="Times New Roman" w:cs="Times New Roman"/>
          <w:sz w:val="24"/>
          <w:szCs w:val="22"/>
          <w:lang w:val="en-US"/>
        </w:rPr>
        <w:t xml:space="preserve">The </w:t>
      </w:r>
      <w:proofErr w:type="gramStart"/>
      <w:r w:rsidRPr="007F285B">
        <w:rPr>
          <w:rFonts w:ascii="Times New Roman" w:hAnsi="Times New Roman" w:cs="Times New Roman"/>
          <w:sz w:val="24"/>
          <w:szCs w:val="22"/>
          <w:lang w:val="en-US"/>
        </w:rPr>
        <w:t>obtained results</w:t>
      </w:r>
      <w:proofErr w:type="gramEnd"/>
      <w:r w:rsidRPr="007F285B">
        <w:rPr>
          <w:rFonts w:ascii="Times New Roman" w:hAnsi="Times New Roman" w:cs="Times New Roman"/>
          <w:sz w:val="24"/>
          <w:szCs w:val="22"/>
          <w:lang w:val="en-US"/>
        </w:rPr>
        <w:t xml:space="preserve"> suggest that several European economies specialize in </w:t>
      </w:r>
      <w:r w:rsidR="001D4E06" w:rsidRPr="007F285B">
        <w:rPr>
          <w:rFonts w:ascii="Times New Roman" w:hAnsi="Times New Roman" w:cs="Times New Roman"/>
          <w:sz w:val="24"/>
          <w:szCs w:val="22"/>
          <w:lang w:val="en-US"/>
        </w:rPr>
        <w:t xml:space="preserve">specific components </w:t>
      </w:r>
      <w:r w:rsidR="001D4E06" w:rsidRPr="007F285B">
        <w:rPr>
          <w:rFonts w:ascii="Times New Roman" w:hAnsi="Times New Roman" w:cs="Times New Roman"/>
          <w:sz w:val="24"/>
          <w:szCs w:val="22"/>
          <w:lang w:val="en-US"/>
        </w:rPr>
        <w:t>manufacturing</w:t>
      </w:r>
      <w:r w:rsidRPr="007F285B">
        <w:rPr>
          <w:rFonts w:ascii="Times New Roman" w:hAnsi="Times New Roman" w:cs="Times New Roman"/>
          <w:sz w:val="24"/>
          <w:szCs w:val="22"/>
          <w:lang w:val="en-US"/>
        </w:rPr>
        <w:t xml:space="preserve"> (Table </w:t>
      </w:r>
      <w:r w:rsidR="003758C1" w:rsidRPr="007F285B">
        <w:rPr>
          <w:rFonts w:ascii="Times New Roman" w:hAnsi="Times New Roman" w:cs="Times New Roman"/>
          <w:sz w:val="24"/>
          <w:szCs w:val="22"/>
          <w:lang w:val="en-US"/>
        </w:rPr>
        <w:t>1</w:t>
      </w:r>
      <w:r w:rsidRPr="007F285B">
        <w:rPr>
          <w:rFonts w:ascii="Times New Roman" w:hAnsi="Times New Roman" w:cs="Times New Roman"/>
          <w:sz w:val="24"/>
          <w:szCs w:val="22"/>
          <w:lang w:val="en-US"/>
        </w:rPr>
        <w:t xml:space="preserve">). </w:t>
      </w:r>
      <w:r w:rsidR="00021E04" w:rsidRPr="007F285B">
        <w:rPr>
          <w:rFonts w:ascii="Times New Roman" w:hAnsi="Times New Roman" w:cs="Times New Roman"/>
          <w:sz w:val="24"/>
          <w:szCs w:val="22"/>
          <w:lang w:val="en-US"/>
        </w:rPr>
        <w:t>By and large</w:t>
      </w:r>
      <w:r w:rsidR="00B44BB2" w:rsidRPr="007F285B">
        <w:rPr>
          <w:rFonts w:ascii="Times New Roman" w:hAnsi="Times New Roman" w:cs="Times New Roman"/>
          <w:sz w:val="24"/>
          <w:szCs w:val="22"/>
          <w:lang w:val="en-US"/>
        </w:rPr>
        <w:t xml:space="preserve">, the results demonstrated EE countries’ specialization in internal combustion engines. </w:t>
      </w:r>
      <w:r w:rsidR="00021E04" w:rsidRPr="007F285B">
        <w:rPr>
          <w:rFonts w:ascii="Times New Roman" w:hAnsi="Times New Roman" w:cs="Times New Roman"/>
          <w:sz w:val="24"/>
          <w:szCs w:val="22"/>
          <w:lang w:val="en-US"/>
        </w:rPr>
        <w:t>M</w:t>
      </w:r>
      <w:r w:rsidR="00B44BB2" w:rsidRPr="007F285B">
        <w:rPr>
          <w:rFonts w:ascii="Times New Roman" w:hAnsi="Times New Roman" w:cs="Times New Roman"/>
          <w:sz w:val="24"/>
          <w:szCs w:val="22"/>
          <w:lang w:val="en-US"/>
        </w:rPr>
        <w:t xml:space="preserve">anufacturing of large modules is </w:t>
      </w:r>
      <w:r w:rsidR="00021E04" w:rsidRPr="007F285B">
        <w:rPr>
          <w:rFonts w:ascii="Times New Roman" w:hAnsi="Times New Roman" w:cs="Times New Roman"/>
          <w:sz w:val="24"/>
          <w:szCs w:val="22"/>
          <w:lang w:val="en-US"/>
        </w:rPr>
        <w:t xml:space="preserve">heavily </w:t>
      </w:r>
      <w:r w:rsidR="00B44BB2" w:rsidRPr="007F285B">
        <w:rPr>
          <w:rFonts w:ascii="Times New Roman" w:hAnsi="Times New Roman" w:cs="Times New Roman"/>
          <w:sz w:val="24"/>
          <w:szCs w:val="22"/>
          <w:lang w:val="en-US"/>
        </w:rPr>
        <w:t xml:space="preserve">concentrated </w:t>
      </w:r>
      <w:r w:rsidR="00021E04" w:rsidRPr="007F285B">
        <w:rPr>
          <w:rFonts w:ascii="Times New Roman" w:hAnsi="Times New Roman" w:cs="Times New Roman"/>
          <w:sz w:val="24"/>
          <w:szCs w:val="22"/>
          <w:lang w:val="en-US"/>
        </w:rPr>
        <w:t>in</w:t>
      </w:r>
      <w:r w:rsidR="00B44BB2" w:rsidRPr="007F285B">
        <w:rPr>
          <w:rFonts w:ascii="Times New Roman" w:hAnsi="Times New Roman" w:cs="Times New Roman"/>
          <w:sz w:val="24"/>
          <w:szCs w:val="22"/>
          <w:lang w:val="en-US"/>
        </w:rPr>
        <w:t xml:space="preserve"> Poland, Sweden, Czech Republic and Germany. </w:t>
      </w:r>
      <w:r w:rsidR="00485DCC" w:rsidRPr="007F285B">
        <w:rPr>
          <w:rFonts w:ascii="Times New Roman" w:hAnsi="Times New Roman" w:cs="Times New Roman"/>
          <w:sz w:val="24"/>
          <w:szCs w:val="22"/>
          <w:lang w:val="en-US"/>
        </w:rPr>
        <w:t>Most</w:t>
      </w:r>
      <w:r w:rsidR="00B44BB2" w:rsidRPr="007F285B">
        <w:rPr>
          <w:rFonts w:ascii="Times New Roman" w:hAnsi="Times New Roman" w:cs="Times New Roman"/>
          <w:sz w:val="24"/>
          <w:szCs w:val="22"/>
          <w:lang w:val="en-US"/>
        </w:rPr>
        <w:t xml:space="preserve"> of assembling factories </w:t>
      </w:r>
      <w:proofErr w:type="gramStart"/>
      <w:r w:rsidR="00485DCC" w:rsidRPr="007F285B">
        <w:rPr>
          <w:rFonts w:ascii="Times New Roman" w:hAnsi="Times New Roman" w:cs="Times New Roman"/>
          <w:sz w:val="24"/>
          <w:szCs w:val="22"/>
          <w:lang w:val="en-US"/>
        </w:rPr>
        <w:t>are</w:t>
      </w:r>
      <w:r w:rsidR="00B44BB2" w:rsidRPr="007F285B">
        <w:rPr>
          <w:rFonts w:ascii="Times New Roman" w:hAnsi="Times New Roman" w:cs="Times New Roman"/>
          <w:sz w:val="24"/>
          <w:szCs w:val="22"/>
          <w:lang w:val="en-US"/>
        </w:rPr>
        <w:t xml:space="preserve"> located in</w:t>
      </w:r>
      <w:proofErr w:type="gramEnd"/>
      <w:r w:rsidR="00B44BB2" w:rsidRPr="007F285B">
        <w:rPr>
          <w:rFonts w:ascii="Times New Roman" w:hAnsi="Times New Roman" w:cs="Times New Roman"/>
          <w:sz w:val="24"/>
          <w:szCs w:val="22"/>
          <w:lang w:val="en-US"/>
        </w:rPr>
        <w:t xml:space="preserve"> the Easte</w:t>
      </w:r>
      <w:r w:rsidR="00485DCC" w:rsidRPr="007F285B">
        <w:rPr>
          <w:rFonts w:ascii="Times New Roman" w:hAnsi="Times New Roman" w:cs="Times New Roman"/>
          <w:sz w:val="24"/>
          <w:szCs w:val="22"/>
          <w:lang w:val="en-US"/>
        </w:rPr>
        <w:t>r</w:t>
      </w:r>
      <w:r w:rsidR="00B44BB2" w:rsidRPr="007F285B">
        <w:rPr>
          <w:rFonts w:ascii="Times New Roman" w:hAnsi="Times New Roman" w:cs="Times New Roman"/>
          <w:sz w:val="24"/>
          <w:szCs w:val="22"/>
          <w:lang w:val="en-US"/>
        </w:rPr>
        <w:t>n Europe</w:t>
      </w:r>
      <w:r w:rsidR="00485DCC" w:rsidRPr="007F285B">
        <w:rPr>
          <w:rFonts w:ascii="Times New Roman" w:hAnsi="Times New Roman" w:cs="Times New Roman"/>
          <w:sz w:val="24"/>
          <w:szCs w:val="22"/>
          <w:lang w:val="en-US"/>
        </w:rPr>
        <w:t>an countries</w:t>
      </w:r>
      <w:r w:rsidR="00B44BB2" w:rsidRPr="007F285B">
        <w:rPr>
          <w:rFonts w:ascii="Times New Roman" w:hAnsi="Times New Roman" w:cs="Times New Roman"/>
          <w:sz w:val="24"/>
          <w:szCs w:val="22"/>
          <w:lang w:val="en-US"/>
        </w:rPr>
        <w:t>, but several</w:t>
      </w:r>
      <w:r w:rsidR="003758C1" w:rsidRPr="007F285B">
        <w:rPr>
          <w:rFonts w:ascii="Times New Roman" w:hAnsi="Times New Roman" w:cs="Times New Roman"/>
          <w:sz w:val="24"/>
          <w:szCs w:val="22"/>
          <w:lang w:val="en-US"/>
        </w:rPr>
        <w:t xml:space="preserve"> key</w:t>
      </w:r>
      <w:r w:rsidR="00B44BB2" w:rsidRPr="007F285B">
        <w:rPr>
          <w:rFonts w:ascii="Times New Roman" w:hAnsi="Times New Roman" w:cs="Times New Roman"/>
          <w:sz w:val="24"/>
          <w:szCs w:val="22"/>
          <w:lang w:val="en-US"/>
        </w:rPr>
        <w:t xml:space="preserve"> plants of the European auto</w:t>
      </w:r>
      <w:r w:rsidR="002A09BA" w:rsidRPr="007F285B">
        <w:rPr>
          <w:rFonts w:ascii="Times New Roman" w:hAnsi="Times New Roman" w:cs="Times New Roman"/>
          <w:sz w:val="24"/>
          <w:szCs w:val="22"/>
          <w:lang w:val="en-US"/>
        </w:rPr>
        <w:t>mobile</w:t>
      </w:r>
      <w:r w:rsidR="00B44BB2" w:rsidRPr="007F285B">
        <w:rPr>
          <w:rFonts w:ascii="Times New Roman" w:hAnsi="Times New Roman" w:cs="Times New Roman"/>
          <w:sz w:val="24"/>
          <w:szCs w:val="22"/>
          <w:lang w:val="en-US"/>
        </w:rPr>
        <w:t xml:space="preserve"> companies are </w:t>
      </w:r>
      <w:r w:rsidR="002A09BA" w:rsidRPr="007F285B">
        <w:rPr>
          <w:rFonts w:ascii="Times New Roman" w:hAnsi="Times New Roman" w:cs="Times New Roman"/>
          <w:sz w:val="24"/>
          <w:szCs w:val="22"/>
          <w:lang w:val="en-US"/>
        </w:rPr>
        <w:t xml:space="preserve">situated </w:t>
      </w:r>
      <w:r w:rsidR="00B44BB2" w:rsidRPr="007F285B">
        <w:rPr>
          <w:rFonts w:ascii="Times New Roman" w:hAnsi="Times New Roman" w:cs="Times New Roman"/>
          <w:sz w:val="24"/>
          <w:szCs w:val="22"/>
          <w:lang w:val="en-US"/>
        </w:rPr>
        <w:t>in German.</w:t>
      </w:r>
    </w:p>
    <w:p w14:paraId="386BAB68" w14:textId="2135F18B" w:rsidR="00C93608" w:rsidRPr="007F285B" w:rsidRDefault="00C93608" w:rsidP="00B92574">
      <w:pPr>
        <w:spacing w:after="0" w:line="240" w:lineRule="auto"/>
        <w:ind w:firstLine="397"/>
        <w:jc w:val="both"/>
        <w:rPr>
          <w:rFonts w:ascii="Times New Roman" w:hAnsi="Times New Roman" w:cs="Times New Roman"/>
          <w:sz w:val="24"/>
          <w:szCs w:val="22"/>
          <w:lang w:val="en-US"/>
        </w:rPr>
      </w:pPr>
      <w:r w:rsidRPr="007F285B">
        <w:rPr>
          <w:rFonts w:ascii="Times New Roman" w:hAnsi="Times New Roman" w:cs="Times New Roman"/>
          <w:sz w:val="24"/>
          <w:szCs w:val="22"/>
          <w:lang w:val="en-US"/>
        </w:rPr>
        <w:t xml:space="preserve">Table 1 </w:t>
      </w:r>
      <w:r w:rsidR="005860C7" w:rsidRPr="007F285B">
        <w:rPr>
          <w:rFonts w:ascii="Times New Roman" w:hAnsi="Times New Roman" w:cs="Times New Roman"/>
          <w:sz w:val="24"/>
          <w:szCs w:val="22"/>
          <w:lang w:val="en-US"/>
        </w:rPr>
        <w:t>–</w:t>
      </w:r>
      <w:r w:rsidRPr="007F285B">
        <w:rPr>
          <w:rFonts w:ascii="Times New Roman" w:hAnsi="Times New Roman" w:cs="Times New Roman"/>
          <w:sz w:val="24"/>
          <w:szCs w:val="22"/>
          <w:lang w:val="en-US"/>
        </w:rPr>
        <w:t xml:space="preserve"> </w:t>
      </w:r>
      <w:r w:rsidR="005860C7" w:rsidRPr="007F285B">
        <w:rPr>
          <w:rFonts w:ascii="Times New Roman" w:hAnsi="Times New Roman" w:cs="Times New Roman"/>
          <w:sz w:val="24"/>
          <w:szCs w:val="22"/>
          <w:lang w:val="en-US"/>
        </w:rPr>
        <w:t xml:space="preserve">RCA values for the export of specific parts and components for the selected EU countries. </w:t>
      </w:r>
    </w:p>
    <w:tbl>
      <w:tblPr>
        <w:tblStyle w:val="af2"/>
        <w:tblW w:w="0" w:type="auto"/>
        <w:tblLook w:val="04A0" w:firstRow="1" w:lastRow="0" w:firstColumn="1" w:lastColumn="0" w:noHBand="0" w:noVBand="1"/>
      </w:tblPr>
      <w:tblGrid>
        <w:gridCol w:w="2216"/>
        <w:gridCol w:w="1397"/>
        <w:gridCol w:w="973"/>
        <w:gridCol w:w="2222"/>
        <w:gridCol w:w="1395"/>
        <w:gridCol w:w="971"/>
      </w:tblGrid>
      <w:tr w:rsidR="007F285B" w:rsidRPr="007F285B" w14:paraId="4283EE29" w14:textId="77777777" w:rsidTr="00975E61">
        <w:tc>
          <w:tcPr>
            <w:tcW w:w="2263" w:type="dxa"/>
          </w:tcPr>
          <w:p w14:paraId="6009CAE8" w14:textId="2D80363E" w:rsidR="00691BE1" w:rsidRPr="007F285B" w:rsidRDefault="007E1B16" w:rsidP="00975E61">
            <w:pPr>
              <w:jc w:val="center"/>
              <w:rPr>
                <w:rFonts w:ascii="Times New Roman" w:hAnsi="Times New Roman" w:cs="Times New Roman"/>
                <w:sz w:val="24"/>
                <w:szCs w:val="24"/>
                <w:lang w:val="en-US"/>
              </w:rPr>
            </w:pPr>
            <w:r w:rsidRPr="007F285B">
              <w:rPr>
                <w:rFonts w:ascii="Times New Roman" w:hAnsi="Times New Roman" w:cs="Times New Roman"/>
                <w:sz w:val="24"/>
                <w:szCs w:val="24"/>
                <w:lang w:val="en-US"/>
              </w:rPr>
              <w:t xml:space="preserve">Product </w:t>
            </w:r>
            <w:r w:rsidR="00016456" w:rsidRPr="007F285B">
              <w:rPr>
                <w:rFonts w:ascii="Times New Roman" w:hAnsi="Times New Roman" w:cs="Times New Roman"/>
                <w:sz w:val="24"/>
                <w:szCs w:val="24"/>
                <w:lang w:val="en-US"/>
              </w:rPr>
              <w:t>label</w:t>
            </w:r>
          </w:p>
        </w:tc>
        <w:tc>
          <w:tcPr>
            <w:tcW w:w="1418" w:type="dxa"/>
          </w:tcPr>
          <w:p w14:paraId="72BA0D88" w14:textId="5860C02F" w:rsidR="00691BE1" w:rsidRPr="007F285B" w:rsidRDefault="00691BE1" w:rsidP="00975E61">
            <w:pPr>
              <w:jc w:val="center"/>
              <w:rPr>
                <w:rFonts w:ascii="Times New Roman" w:hAnsi="Times New Roman" w:cs="Times New Roman"/>
                <w:sz w:val="24"/>
                <w:szCs w:val="24"/>
                <w:lang w:val="en-US"/>
              </w:rPr>
            </w:pPr>
            <w:r w:rsidRPr="007F285B">
              <w:rPr>
                <w:rFonts w:ascii="Times New Roman" w:hAnsi="Times New Roman" w:cs="Times New Roman"/>
                <w:sz w:val="24"/>
                <w:szCs w:val="24"/>
                <w:lang w:val="en-US"/>
              </w:rPr>
              <w:t>Country</w:t>
            </w:r>
          </w:p>
        </w:tc>
        <w:tc>
          <w:tcPr>
            <w:tcW w:w="990" w:type="dxa"/>
          </w:tcPr>
          <w:p w14:paraId="66A5FFC8" w14:textId="7B708334" w:rsidR="00691BE1" w:rsidRPr="007F285B" w:rsidRDefault="00691BE1" w:rsidP="00975E61">
            <w:pPr>
              <w:jc w:val="center"/>
              <w:rPr>
                <w:rFonts w:ascii="Times New Roman" w:hAnsi="Times New Roman" w:cs="Times New Roman"/>
                <w:sz w:val="24"/>
                <w:szCs w:val="24"/>
                <w:lang w:val="en-US"/>
              </w:rPr>
            </w:pPr>
            <w:r w:rsidRPr="007F285B">
              <w:rPr>
                <w:rFonts w:ascii="Times New Roman" w:hAnsi="Times New Roman" w:cs="Times New Roman"/>
                <w:sz w:val="24"/>
                <w:szCs w:val="24"/>
                <w:lang w:val="en-US"/>
              </w:rPr>
              <w:t>RCA</w:t>
            </w:r>
          </w:p>
        </w:tc>
        <w:tc>
          <w:tcPr>
            <w:tcW w:w="2270" w:type="dxa"/>
          </w:tcPr>
          <w:p w14:paraId="095292B9" w14:textId="2AADACB6" w:rsidR="00691BE1" w:rsidRPr="007F285B" w:rsidRDefault="00691BE1" w:rsidP="00975E61">
            <w:pPr>
              <w:jc w:val="center"/>
              <w:rPr>
                <w:rFonts w:ascii="Times New Roman" w:hAnsi="Times New Roman" w:cs="Times New Roman"/>
                <w:sz w:val="24"/>
                <w:szCs w:val="24"/>
                <w:lang w:val="en-US"/>
              </w:rPr>
            </w:pPr>
            <w:r w:rsidRPr="007F285B">
              <w:rPr>
                <w:rFonts w:ascii="Times New Roman" w:hAnsi="Times New Roman" w:cs="Times New Roman"/>
                <w:sz w:val="24"/>
                <w:szCs w:val="24"/>
                <w:lang w:val="en-US"/>
              </w:rPr>
              <w:t xml:space="preserve">Product </w:t>
            </w:r>
            <w:r w:rsidR="00016456" w:rsidRPr="007F285B">
              <w:rPr>
                <w:rFonts w:ascii="Times New Roman" w:hAnsi="Times New Roman" w:cs="Times New Roman"/>
                <w:sz w:val="24"/>
                <w:szCs w:val="24"/>
                <w:lang w:val="en-US"/>
              </w:rPr>
              <w:t>label</w:t>
            </w:r>
          </w:p>
        </w:tc>
        <w:tc>
          <w:tcPr>
            <w:tcW w:w="1418" w:type="dxa"/>
          </w:tcPr>
          <w:p w14:paraId="3FD3685F" w14:textId="44454447" w:rsidR="00691BE1" w:rsidRPr="007F285B" w:rsidRDefault="00691BE1" w:rsidP="00975E61">
            <w:pPr>
              <w:jc w:val="center"/>
              <w:rPr>
                <w:rFonts w:ascii="Times New Roman" w:hAnsi="Times New Roman" w:cs="Times New Roman"/>
                <w:sz w:val="24"/>
                <w:szCs w:val="24"/>
                <w:lang w:val="en-US"/>
              </w:rPr>
            </w:pPr>
            <w:r w:rsidRPr="007F285B">
              <w:rPr>
                <w:rFonts w:ascii="Times New Roman" w:hAnsi="Times New Roman" w:cs="Times New Roman"/>
                <w:sz w:val="24"/>
                <w:szCs w:val="24"/>
                <w:lang w:val="en-US"/>
              </w:rPr>
              <w:t>Country</w:t>
            </w:r>
          </w:p>
        </w:tc>
        <w:tc>
          <w:tcPr>
            <w:tcW w:w="986" w:type="dxa"/>
          </w:tcPr>
          <w:p w14:paraId="2C57E1F3" w14:textId="30593F0C" w:rsidR="00691BE1" w:rsidRPr="007F285B" w:rsidRDefault="00691BE1" w:rsidP="00975E61">
            <w:pPr>
              <w:jc w:val="center"/>
              <w:rPr>
                <w:rFonts w:ascii="Times New Roman" w:hAnsi="Times New Roman" w:cs="Times New Roman"/>
                <w:sz w:val="24"/>
                <w:szCs w:val="24"/>
                <w:lang w:val="en-US"/>
              </w:rPr>
            </w:pPr>
            <w:r w:rsidRPr="007F285B">
              <w:rPr>
                <w:rFonts w:ascii="Times New Roman" w:hAnsi="Times New Roman" w:cs="Times New Roman"/>
                <w:sz w:val="24"/>
                <w:szCs w:val="24"/>
                <w:lang w:val="en-US"/>
              </w:rPr>
              <w:t>RCA</w:t>
            </w:r>
          </w:p>
        </w:tc>
      </w:tr>
      <w:tr w:rsidR="007F285B" w:rsidRPr="007F285B" w14:paraId="3CEAFFE9" w14:textId="77777777" w:rsidTr="00975E61">
        <w:tc>
          <w:tcPr>
            <w:tcW w:w="2263" w:type="dxa"/>
          </w:tcPr>
          <w:p w14:paraId="5A546E4A" w14:textId="3E09CA90" w:rsidR="00F57C2E" w:rsidRPr="007F285B" w:rsidRDefault="00975E61" w:rsidP="00975E61">
            <w:pPr>
              <w:jc w:val="center"/>
              <w:rPr>
                <w:rFonts w:ascii="Times New Roman" w:hAnsi="Times New Roman" w:cs="Times New Roman"/>
                <w:sz w:val="24"/>
                <w:szCs w:val="24"/>
                <w:lang w:val="en-US"/>
              </w:rPr>
            </w:pPr>
            <w:r w:rsidRPr="007F285B">
              <w:rPr>
                <w:rFonts w:ascii="Times New Roman" w:hAnsi="Times New Roman" w:cs="Times New Roman"/>
                <w:sz w:val="24"/>
                <w:szCs w:val="24"/>
                <w:lang w:val="en-US"/>
              </w:rPr>
              <w:t>870840</w:t>
            </w:r>
            <w:r w:rsidRPr="007F285B">
              <w:rPr>
                <w:rFonts w:ascii="Times New Roman" w:hAnsi="Times New Roman" w:cs="Times New Roman"/>
                <w:sz w:val="24"/>
                <w:szCs w:val="24"/>
                <w:lang w:val="en-US"/>
              </w:rPr>
              <w:br/>
            </w:r>
            <w:r w:rsidR="00F57C2E" w:rsidRPr="007F285B">
              <w:rPr>
                <w:rFonts w:ascii="Times New Roman" w:hAnsi="Times New Roman" w:cs="Times New Roman"/>
                <w:sz w:val="24"/>
                <w:szCs w:val="24"/>
                <w:lang w:val="en-US"/>
              </w:rPr>
              <w:t>Transmission box</w:t>
            </w:r>
          </w:p>
        </w:tc>
        <w:tc>
          <w:tcPr>
            <w:tcW w:w="1418" w:type="dxa"/>
            <w:vAlign w:val="center"/>
          </w:tcPr>
          <w:p w14:paraId="7417ED16" w14:textId="6186E495" w:rsidR="00F57C2E" w:rsidRPr="00B92574" w:rsidRDefault="00B92574" w:rsidP="00975E61">
            <w:pPr>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rPr>
              <w:t>Romania</w:t>
            </w:r>
          </w:p>
        </w:tc>
        <w:tc>
          <w:tcPr>
            <w:tcW w:w="990" w:type="dxa"/>
            <w:vAlign w:val="center"/>
          </w:tcPr>
          <w:p w14:paraId="54EF6DE3" w14:textId="5B6641B9" w:rsidR="00F57C2E" w:rsidRPr="007F285B" w:rsidRDefault="00F57C2E"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rPr>
              <w:t>5,16</w:t>
            </w:r>
          </w:p>
        </w:tc>
        <w:tc>
          <w:tcPr>
            <w:tcW w:w="2270" w:type="dxa"/>
            <w:vAlign w:val="center"/>
          </w:tcPr>
          <w:p w14:paraId="005771EA" w14:textId="2669749A" w:rsidR="00F57C2E" w:rsidRPr="00B92574" w:rsidRDefault="00975E61"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lang w:val="en-US"/>
              </w:rPr>
              <w:t>8501</w:t>
            </w:r>
            <w:r w:rsidRPr="007F285B">
              <w:rPr>
                <w:rFonts w:ascii="Times New Roman" w:eastAsia="Times New Roman" w:hAnsi="Times New Roman" w:cs="Times New Roman"/>
                <w:sz w:val="24"/>
                <w:szCs w:val="24"/>
                <w:lang w:val="en-US"/>
              </w:rPr>
              <w:br/>
            </w:r>
            <w:r w:rsidR="00F57C2E" w:rsidRPr="007F285B">
              <w:rPr>
                <w:rFonts w:ascii="Times New Roman" w:eastAsia="Times New Roman" w:hAnsi="Times New Roman" w:cs="Times New Roman"/>
                <w:sz w:val="24"/>
                <w:szCs w:val="24"/>
              </w:rPr>
              <w:t xml:space="preserve">Electric </w:t>
            </w:r>
            <w:r w:rsidR="00B92574">
              <w:rPr>
                <w:rFonts w:ascii="Times New Roman" w:eastAsia="Times New Roman" w:hAnsi="Times New Roman" w:cs="Times New Roman"/>
                <w:sz w:val="24"/>
                <w:szCs w:val="24"/>
                <w:lang w:val="en-US"/>
              </w:rPr>
              <w:t>motors</w:t>
            </w:r>
            <w:r w:rsidR="00F57C2E" w:rsidRPr="007F285B">
              <w:rPr>
                <w:rFonts w:ascii="Times New Roman" w:eastAsia="Times New Roman" w:hAnsi="Times New Roman" w:cs="Times New Roman"/>
                <w:sz w:val="24"/>
                <w:szCs w:val="24"/>
              </w:rPr>
              <w:t xml:space="preserve"> </w:t>
            </w:r>
            <w:r w:rsidR="00B92574">
              <w:rPr>
                <w:rFonts w:ascii="Times New Roman" w:eastAsia="Times New Roman" w:hAnsi="Times New Roman" w:cs="Times New Roman"/>
                <w:sz w:val="24"/>
                <w:szCs w:val="24"/>
                <w:lang w:val="en-US"/>
              </w:rPr>
              <w:t>and generators</w:t>
            </w:r>
          </w:p>
        </w:tc>
        <w:tc>
          <w:tcPr>
            <w:tcW w:w="1418" w:type="dxa"/>
            <w:vAlign w:val="center"/>
          </w:tcPr>
          <w:p w14:paraId="35B9C652" w14:textId="3C5C7055" w:rsidR="00F57C2E" w:rsidRPr="007F285B" w:rsidRDefault="00B92574" w:rsidP="00975E61">
            <w:pPr>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rPr>
              <w:t>Hungary</w:t>
            </w:r>
          </w:p>
        </w:tc>
        <w:tc>
          <w:tcPr>
            <w:tcW w:w="986" w:type="dxa"/>
            <w:vAlign w:val="center"/>
          </w:tcPr>
          <w:p w14:paraId="32FA06FE" w14:textId="446403A2" w:rsidR="00F57C2E" w:rsidRPr="007F285B" w:rsidRDefault="00F57C2E"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rPr>
              <w:t>3,54</w:t>
            </w:r>
          </w:p>
        </w:tc>
      </w:tr>
      <w:tr w:rsidR="007F285B" w:rsidRPr="007F285B" w14:paraId="6462EC9F" w14:textId="77777777" w:rsidTr="00975E61">
        <w:tc>
          <w:tcPr>
            <w:tcW w:w="2263" w:type="dxa"/>
          </w:tcPr>
          <w:p w14:paraId="1E686BFB" w14:textId="4CF50034" w:rsidR="00F57C2E" w:rsidRPr="007F285B" w:rsidRDefault="00F57C2E" w:rsidP="00975E61">
            <w:pPr>
              <w:jc w:val="center"/>
              <w:rPr>
                <w:rFonts w:ascii="Times New Roman" w:hAnsi="Times New Roman" w:cs="Times New Roman"/>
                <w:sz w:val="24"/>
                <w:szCs w:val="24"/>
                <w:lang w:val="en-US"/>
              </w:rPr>
            </w:pPr>
            <w:r w:rsidRPr="007F285B">
              <w:rPr>
                <w:rFonts w:ascii="Times New Roman" w:hAnsi="Times New Roman" w:cs="Times New Roman"/>
                <w:sz w:val="24"/>
                <w:szCs w:val="24"/>
                <w:lang w:val="en-US"/>
              </w:rPr>
              <w:t>870880</w:t>
            </w:r>
            <w:r w:rsidRPr="007F285B">
              <w:rPr>
                <w:rFonts w:ascii="Times New Roman" w:hAnsi="Times New Roman" w:cs="Times New Roman"/>
                <w:sz w:val="24"/>
                <w:szCs w:val="24"/>
                <w:lang w:val="en-US"/>
              </w:rPr>
              <w:br/>
              <w:t>Amortization system</w:t>
            </w:r>
          </w:p>
        </w:tc>
        <w:tc>
          <w:tcPr>
            <w:tcW w:w="1418" w:type="dxa"/>
            <w:vAlign w:val="center"/>
          </w:tcPr>
          <w:p w14:paraId="270349F6" w14:textId="28C1A502" w:rsidR="00F57C2E" w:rsidRPr="007F285B" w:rsidRDefault="00B92574" w:rsidP="00975E61">
            <w:pPr>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rPr>
              <w:t>Slovakia</w:t>
            </w:r>
          </w:p>
        </w:tc>
        <w:tc>
          <w:tcPr>
            <w:tcW w:w="990" w:type="dxa"/>
            <w:vAlign w:val="center"/>
          </w:tcPr>
          <w:p w14:paraId="44392AAC" w14:textId="4214694E" w:rsidR="00F57C2E" w:rsidRPr="007F285B" w:rsidRDefault="00F57C2E"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rPr>
              <w:t>4,72</w:t>
            </w:r>
          </w:p>
        </w:tc>
        <w:tc>
          <w:tcPr>
            <w:tcW w:w="2270" w:type="dxa"/>
            <w:vAlign w:val="center"/>
          </w:tcPr>
          <w:p w14:paraId="6026ED30" w14:textId="2B6491BC" w:rsidR="00F57C2E" w:rsidRPr="007F285B" w:rsidRDefault="00F57C2E"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lang w:val="en-US"/>
              </w:rPr>
              <w:t>8507</w:t>
            </w:r>
            <w:r w:rsidRPr="007F285B">
              <w:rPr>
                <w:rFonts w:ascii="Times New Roman" w:eastAsia="Times New Roman" w:hAnsi="Times New Roman" w:cs="Times New Roman"/>
                <w:sz w:val="24"/>
                <w:szCs w:val="24"/>
                <w:lang w:val="en-US"/>
              </w:rPr>
              <w:br/>
              <w:t>Battery accumulators</w:t>
            </w:r>
          </w:p>
        </w:tc>
        <w:tc>
          <w:tcPr>
            <w:tcW w:w="1418" w:type="dxa"/>
            <w:vAlign w:val="center"/>
          </w:tcPr>
          <w:p w14:paraId="50662912" w14:textId="2902EF9E" w:rsidR="00F57C2E" w:rsidRPr="007F285B" w:rsidRDefault="00B92574" w:rsidP="00975E61">
            <w:pPr>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rPr>
              <w:t>Hungary</w:t>
            </w:r>
          </w:p>
        </w:tc>
        <w:tc>
          <w:tcPr>
            <w:tcW w:w="986" w:type="dxa"/>
            <w:vAlign w:val="center"/>
          </w:tcPr>
          <w:p w14:paraId="7A42812F" w14:textId="3D417415" w:rsidR="00F57C2E" w:rsidRPr="007F285B" w:rsidRDefault="00F57C2E"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rPr>
              <w:t>9,99</w:t>
            </w:r>
          </w:p>
        </w:tc>
      </w:tr>
      <w:tr w:rsidR="007F285B" w:rsidRPr="007F285B" w14:paraId="1ADD11ED" w14:textId="77777777" w:rsidTr="00975E61">
        <w:tc>
          <w:tcPr>
            <w:tcW w:w="2263" w:type="dxa"/>
          </w:tcPr>
          <w:p w14:paraId="421C760A" w14:textId="79E96D03" w:rsidR="00F57C2E" w:rsidRPr="007F285B" w:rsidRDefault="00F57C2E" w:rsidP="00975E61">
            <w:pPr>
              <w:jc w:val="center"/>
              <w:rPr>
                <w:rFonts w:ascii="Times New Roman" w:hAnsi="Times New Roman" w:cs="Times New Roman"/>
                <w:sz w:val="24"/>
                <w:szCs w:val="24"/>
                <w:lang w:val="en-US"/>
              </w:rPr>
            </w:pPr>
            <w:r w:rsidRPr="007F285B">
              <w:rPr>
                <w:rFonts w:ascii="Times New Roman" w:hAnsi="Times New Roman" w:cs="Times New Roman"/>
                <w:sz w:val="24"/>
                <w:szCs w:val="24"/>
                <w:lang w:val="en-US"/>
              </w:rPr>
              <w:t>840820</w:t>
            </w:r>
            <w:r w:rsidRPr="007F285B">
              <w:rPr>
                <w:rFonts w:ascii="Times New Roman" w:hAnsi="Times New Roman" w:cs="Times New Roman"/>
                <w:sz w:val="24"/>
                <w:szCs w:val="24"/>
                <w:lang w:val="en-US"/>
              </w:rPr>
              <w:br/>
              <w:t>Diesel engines</w:t>
            </w:r>
          </w:p>
        </w:tc>
        <w:tc>
          <w:tcPr>
            <w:tcW w:w="1418" w:type="dxa"/>
            <w:vAlign w:val="center"/>
          </w:tcPr>
          <w:p w14:paraId="58E93526" w14:textId="2AAE6E81" w:rsidR="00F57C2E" w:rsidRPr="007F285B" w:rsidRDefault="00B92574" w:rsidP="00975E61">
            <w:pPr>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rPr>
              <w:t>Slovakia</w:t>
            </w:r>
          </w:p>
        </w:tc>
        <w:tc>
          <w:tcPr>
            <w:tcW w:w="990" w:type="dxa"/>
            <w:vAlign w:val="center"/>
          </w:tcPr>
          <w:p w14:paraId="05A8D2A4" w14:textId="5F0E4529" w:rsidR="00F57C2E" w:rsidRPr="007F285B" w:rsidRDefault="00F57C2E"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rPr>
              <w:t>5,81</w:t>
            </w:r>
          </w:p>
        </w:tc>
        <w:tc>
          <w:tcPr>
            <w:tcW w:w="2270" w:type="dxa"/>
            <w:vAlign w:val="center"/>
          </w:tcPr>
          <w:p w14:paraId="38A59D45" w14:textId="06EEDE30" w:rsidR="00F57C2E" w:rsidRPr="007F285B" w:rsidRDefault="00F57C2E"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lang w:val="en-US"/>
              </w:rPr>
              <w:t>840734</w:t>
            </w:r>
            <w:r w:rsidRPr="007F285B">
              <w:rPr>
                <w:rFonts w:ascii="Times New Roman" w:eastAsia="Times New Roman" w:hAnsi="Times New Roman" w:cs="Times New Roman"/>
                <w:sz w:val="24"/>
                <w:szCs w:val="24"/>
                <w:lang w:val="en-US"/>
              </w:rPr>
              <w:br/>
              <w:t>Engines, V &gt; 1</w:t>
            </w:r>
            <w:r w:rsidR="00A14D50" w:rsidRPr="007F285B">
              <w:rPr>
                <w:rFonts w:ascii="Times New Roman" w:eastAsia="Times New Roman" w:hAnsi="Times New Roman" w:cs="Times New Roman"/>
                <w:sz w:val="24"/>
                <w:szCs w:val="24"/>
                <w:lang w:val="en-US"/>
              </w:rPr>
              <w:t>L</w:t>
            </w:r>
          </w:p>
        </w:tc>
        <w:tc>
          <w:tcPr>
            <w:tcW w:w="1418" w:type="dxa"/>
            <w:vAlign w:val="center"/>
          </w:tcPr>
          <w:p w14:paraId="448F22AD" w14:textId="7806E8E5" w:rsidR="00F57C2E" w:rsidRPr="00B92574" w:rsidRDefault="00B92574" w:rsidP="00975E61">
            <w:pPr>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rPr>
              <w:t>Hungary</w:t>
            </w:r>
          </w:p>
        </w:tc>
        <w:tc>
          <w:tcPr>
            <w:tcW w:w="986" w:type="dxa"/>
            <w:vAlign w:val="center"/>
          </w:tcPr>
          <w:p w14:paraId="4232330B" w14:textId="43DF6626" w:rsidR="00F57C2E" w:rsidRPr="007F285B" w:rsidRDefault="00F57C2E"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rPr>
              <w:t>9,11</w:t>
            </w:r>
          </w:p>
        </w:tc>
      </w:tr>
      <w:tr w:rsidR="007F285B" w:rsidRPr="007F285B" w14:paraId="593DBF94" w14:textId="77777777" w:rsidTr="00975E61">
        <w:tc>
          <w:tcPr>
            <w:tcW w:w="2263" w:type="dxa"/>
          </w:tcPr>
          <w:p w14:paraId="2E057E46" w14:textId="52E9FF71" w:rsidR="00F57C2E" w:rsidRPr="007F285B" w:rsidRDefault="00F57C2E" w:rsidP="00975E61">
            <w:pPr>
              <w:jc w:val="center"/>
              <w:rPr>
                <w:rFonts w:ascii="Times New Roman" w:hAnsi="Times New Roman" w:cs="Times New Roman"/>
                <w:sz w:val="24"/>
                <w:szCs w:val="24"/>
                <w:lang w:val="en-US"/>
              </w:rPr>
            </w:pPr>
            <w:r w:rsidRPr="007F285B">
              <w:rPr>
                <w:rFonts w:ascii="Times New Roman" w:hAnsi="Times New Roman" w:cs="Times New Roman"/>
                <w:sz w:val="24"/>
                <w:szCs w:val="24"/>
                <w:lang w:val="en-US"/>
              </w:rPr>
              <w:lastRenderedPageBreak/>
              <w:t>870710</w:t>
            </w:r>
            <w:r w:rsidRPr="007F285B">
              <w:rPr>
                <w:rFonts w:ascii="Times New Roman" w:hAnsi="Times New Roman" w:cs="Times New Roman"/>
                <w:sz w:val="24"/>
                <w:szCs w:val="24"/>
                <w:lang w:val="en-US"/>
              </w:rPr>
              <w:br/>
              <w:t>Bodywork</w:t>
            </w:r>
          </w:p>
        </w:tc>
        <w:tc>
          <w:tcPr>
            <w:tcW w:w="1418" w:type="dxa"/>
            <w:vAlign w:val="center"/>
          </w:tcPr>
          <w:p w14:paraId="23CA20B8" w14:textId="5F4E26F2" w:rsidR="00F57C2E" w:rsidRPr="00B92574" w:rsidRDefault="00F57C2E"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rPr>
              <w:t>Czech</w:t>
            </w:r>
            <w:r w:rsidR="00B92574">
              <w:rPr>
                <w:rFonts w:ascii="Times New Roman" w:eastAsia="Times New Roman" w:hAnsi="Times New Roman" w:cs="Times New Roman"/>
                <w:sz w:val="24"/>
                <w:szCs w:val="24"/>
              </w:rPr>
              <w:t xml:space="preserve"> </w:t>
            </w:r>
            <w:r w:rsidR="00B92574">
              <w:rPr>
                <w:rFonts w:ascii="Times New Roman" w:eastAsia="Times New Roman" w:hAnsi="Times New Roman" w:cs="Times New Roman"/>
                <w:sz w:val="24"/>
                <w:szCs w:val="24"/>
                <w:lang w:val="en-US"/>
              </w:rPr>
              <w:t>Republic</w:t>
            </w:r>
          </w:p>
        </w:tc>
        <w:tc>
          <w:tcPr>
            <w:tcW w:w="990" w:type="dxa"/>
            <w:vAlign w:val="center"/>
          </w:tcPr>
          <w:p w14:paraId="1C55EBCB" w14:textId="6AE819F2" w:rsidR="00F57C2E" w:rsidRPr="007F285B" w:rsidRDefault="00F57C2E"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rPr>
              <w:t>5,64</w:t>
            </w:r>
          </w:p>
        </w:tc>
        <w:tc>
          <w:tcPr>
            <w:tcW w:w="2270" w:type="dxa"/>
            <w:vAlign w:val="center"/>
          </w:tcPr>
          <w:p w14:paraId="27438006" w14:textId="1421C7FD" w:rsidR="00F57C2E" w:rsidRPr="00B92574" w:rsidRDefault="00F57C2E"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lang w:val="en-US"/>
              </w:rPr>
              <w:t>8706</w:t>
            </w:r>
            <w:r w:rsidRPr="007F285B">
              <w:rPr>
                <w:rFonts w:ascii="Times New Roman" w:eastAsia="Times New Roman" w:hAnsi="Times New Roman" w:cs="Times New Roman"/>
                <w:sz w:val="24"/>
                <w:szCs w:val="24"/>
                <w:lang w:val="en-US"/>
              </w:rPr>
              <w:br/>
            </w:r>
            <w:r w:rsidR="00B92574">
              <w:rPr>
                <w:rFonts w:ascii="Times New Roman" w:eastAsia="Times New Roman" w:hAnsi="Times New Roman" w:cs="Times New Roman"/>
                <w:sz w:val="24"/>
                <w:szCs w:val="24"/>
                <w:lang w:val="en-US"/>
              </w:rPr>
              <w:t>Chassis</w:t>
            </w:r>
          </w:p>
        </w:tc>
        <w:tc>
          <w:tcPr>
            <w:tcW w:w="1418" w:type="dxa"/>
            <w:vAlign w:val="center"/>
          </w:tcPr>
          <w:p w14:paraId="63931F46" w14:textId="74A0D37D" w:rsidR="00F57C2E" w:rsidRPr="00B92574" w:rsidRDefault="00B92574" w:rsidP="00975E61">
            <w:pPr>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rPr>
              <w:t>Sweden</w:t>
            </w:r>
          </w:p>
        </w:tc>
        <w:tc>
          <w:tcPr>
            <w:tcW w:w="986" w:type="dxa"/>
            <w:vAlign w:val="center"/>
          </w:tcPr>
          <w:p w14:paraId="1E23AA02" w14:textId="04FC97D3" w:rsidR="00F57C2E" w:rsidRPr="007F285B" w:rsidRDefault="00F57C2E"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rPr>
              <w:t>11,59</w:t>
            </w:r>
          </w:p>
        </w:tc>
      </w:tr>
      <w:tr w:rsidR="007F285B" w:rsidRPr="007F285B" w14:paraId="65CA835C" w14:textId="77777777" w:rsidTr="00975E61">
        <w:tc>
          <w:tcPr>
            <w:tcW w:w="2263" w:type="dxa"/>
          </w:tcPr>
          <w:p w14:paraId="30EB7B17" w14:textId="50DFDBFE" w:rsidR="00F57C2E" w:rsidRPr="007F285B" w:rsidRDefault="00F57C2E" w:rsidP="00975E61">
            <w:pPr>
              <w:jc w:val="center"/>
              <w:rPr>
                <w:rFonts w:ascii="Times New Roman" w:hAnsi="Times New Roman" w:cs="Times New Roman"/>
                <w:sz w:val="24"/>
                <w:szCs w:val="24"/>
                <w:lang w:val="en-US"/>
              </w:rPr>
            </w:pPr>
            <w:r w:rsidRPr="007F285B">
              <w:rPr>
                <w:rFonts w:ascii="Times New Roman" w:hAnsi="Times New Roman" w:cs="Times New Roman"/>
                <w:sz w:val="24"/>
                <w:szCs w:val="24"/>
                <w:lang w:val="en-US"/>
              </w:rPr>
              <w:t>870323</w:t>
            </w:r>
            <w:r w:rsidRPr="007F285B">
              <w:rPr>
                <w:rFonts w:ascii="Times New Roman" w:hAnsi="Times New Roman" w:cs="Times New Roman"/>
                <w:sz w:val="24"/>
                <w:szCs w:val="24"/>
                <w:lang w:val="en-US"/>
              </w:rPr>
              <w:br/>
              <w:t>Cars with petrol engine, V</w:t>
            </w:r>
            <w:r w:rsidR="007E1B16" w:rsidRPr="007F285B">
              <w:rPr>
                <w:rFonts w:ascii="Times New Roman" w:hAnsi="Times New Roman" w:cs="Times New Roman"/>
                <w:sz w:val="24"/>
                <w:szCs w:val="24"/>
                <w:lang w:val="en-US"/>
              </w:rPr>
              <w:t>*</w:t>
            </w:r>
            <w:r w:rsidRPr="007F285B">
              <w:rPr>
                <w:rFonts w:ascii="Times New Roman" w:hAnsi="Times New Roman" w:cs="Times New Roman"/>
                <w:sz w:val="24"/>
                <w:szCs w:val="24"/>
                <w:lang w:val="en-US"/>
              </w:rPr>
              <w:t xml:space="preserve"> 1,5-3L</w:t>
            </w:r>
          </w:p>
        </w:tc>
        <w:tc>
          <w:tcPr>
            <w:tcW w:w="1418" w:type="dxa"/>
            <w:vAlign w:val="center"/>
          </w:tcPr>
          <w:p w14:paraId="54DDF187" w14:textId="3A2386CB" w:rsidR="00F57C2E" w:rsidRPr="00B92574" w:rsidRDefault="00B92574" w:rsidP="00975E61">
            <w:pPr>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rPr>
              <w:t>Slovakia</w:t>
            </w:r>
          </w:p>
        </w:tc>
        <w:tc>
          <w:tcPr>
            <w:tcW w:w="990" w:type="dxa"/>
            <w:vAlign w:val="center"/>
          </w:tcPr>
          <w:p w14:paraId="6187AF84" w14:textId="3CFC2E71" w:rsidR="00F57C2E" w:rsidRPr="007F285B" w:rsidRDefault="00F57C2E"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rPr>
              <w:t>5,81</w:t>
            </w:r>
          </w:p>
        </w:tc>
        <w:tc>
          <w:tcPr>
            <w:tcW w:w="2270" w:type="dxa"/>
          </w:tcPr>
          <w:p w14:paraId="2D65553D" w14:textId="2D4E0A81" w:rsidR="00F57C2E" w:rsidRPr="007F285B" w:rsidRDefault="00F57C2E" w:rsidP="00975E61">
            <w:pPr>
              <w:jc w:val="center"/>
              <w:rPr>
                <w:rFonts w:ascii="Times New Roman" w:hAnsi="Times New Roman" w:cs="Times New Roman"/>
                <w:sz w:val="24"/>
                <w:szCs w:val="24"/>
                <w:lang w:val="en-US"/>
              </w:rPr>
            </w:pPr>
            <w:r w:rsidRPr="007F285B">
              <w:rPr>
                <w:rFonts w:ascii="Times New Roman" w:hAnsi="Times New Roman" w:cs="Times New Roman"/>
                <w:sz w:val="24"/>
                <w:szCs w:val="24"/>
                <w:lang w:val="en-US"/>
              </w:rPr>
              <w:t>870340</w:t>
            </w:r>
            <w:r w:rsidRPr="007F285B">
              <w:rPr>
                <w:rFonts w:ascii="Times New Roman" w:hAnsi="Times New Roman" w:cs="Times New Roman"/>
                <w:sz w:val="24"/>
                <w:szCs w:val="24"/>
                <w:lang w:val="en-US"/>
              </w:rPr>
              <w:br/>
              <w:t>Diesel cars with electric motor</w:t>
            </w:r>
          </w:p>
        </w:tc>
        <w:tc>
          <w:tcPr>
            <w:tcW w:w="1418" w:type="dxa"/>
            <w:vAlign w:val="center"/>
          </w:tcPr>
          <w:p w14:paraId="2383C96C" w14:textId="5118C5D7" w:rsidR="00F57C2E" w:rsidRPr="007F285B" w:rsidRDefault="00B92574" w:rsidP="00975E61">
            <w:pPr>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rPr>
              <w:t>Slovakia</w:t>
            </w:r>
          </w:p>
        </w:tc>
        <w:tc>
          <w:tcPr>
            <w:tcW w:w="986" w:type="dxa"/>
            <w:vAlign w:val="center"/>
          </w:tcPr>
          <w:p w14:paraId="11D2F9EC" w14:textId="620F5E2A" w:rsidR="00F57C2E" w:rsidRPr="007F285B" w:rsidRDefault="00F57C2E"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rPr>
              <w:t>8,57</w:t>
            </w:r>
          </w:p>
        </w:tc>
      </w:tr>
      <w:tr w:rsidR="007F285B" w:rsidRPr="007F285B" w14:paraId="616677C7" w14:textId="77777777" w:rsidTr="00975E61">
        <w:tc>
          <w:tcPr>
            <w:tcW w:w="2263" w:type="dxa"/>
          </w:tcPr>
          <w:p w14:paraId="21FB491A" w14:textId="1D895AC1" w:rsidR="00F57C2E" w:rsidRPr="007F285B" w:rsidRDefault="00F57C2E"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lang w:val="en-US" w:eastAsia="ru-RU"/>
              </w:rPr>
              <w:t>870332</w:t>
            </w:r>
            <w:r w:rsidRPr="007F285B">
              <w:rPr>
                <w:rFonts w:ascii="Times New Roman" w:eastAsia="Times New Roman" w:hAnsi="Times New Roman" w:cs="Times New Roman"/>
                <w:sz w:val="24"/>
                <w:szCs w:val="24"/>
                <w:lang w:val="en-US" w:eastAsia="ru-RU"/>
              </w:rPr>
              <w:br/>
              <w:t>Diesel cars, V 1,5-2,5L</w:t>
            </w:r>
          </w:p>
        </w:tc>
        <w:tc>
          <w:tcPr>
            <w:tcW w:w="1418" w:type="dxa"/>
            <w:vAlign w:val="center"/>
          </w:tcPr>
          <w:p w14:paraId="40302CC2" w14:textId="240E8E74" w:rsidR="00F57C2E" w:rsidRPr="00B92574" w:rsidRDefault="00F57C2E"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rPr>
              <w:t>Czech</w:t>
            </w:r>
            <w:r w:rsidR="00B92574">
              <w:rPr>
                <w:rFonts w:ascii="Times New Roman" w:eastAsia="Times New Roman" w:hAnsi="Times New Roman" w:cs="Times New Roman"/>
                <w:sz w:val="24"/>
                <w:szCs w:val="24"/>
                <w:lang w:val="en-US"/>
              </w:rPr>
              <w:t xml:space="preserve"> Republic</w:t>
            </w:r>
          </w:p>
        </w:tc>
        <w:tc>
          <w:tcPr>
            <w:tcW w:w="990" w:type="dxa"/>
            <w:vAlign w:val="center"/>
          </w:tcPr>
          <w:p w14:paraId="1331DECE" w14:textId="6A19867E" w:rsidR="00F57C2E" w:rsidRPr="007F285B" w:rsidRDefault="00F57C2E"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rPr>
              <w:t>3,02</w:t>
            </w:r>
          </w:p>
        </w:tc>
        <w:tc>
          <w:tcPr>
            <w:tcW w:w="2270" w:type="dxa"/>
            <w:vAlign w:val="center"/>
          </w:tcPr>
          <w:p w14:paraId="7B3D2D85" w14:textId="58B4F97E" w:rsidR="00F57C2E" w:rsidRPr="007F285B" w:rsidRDefault="00F57C2E"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lang w:val="en-US"/>
              </w:rPr>
              <w:t>870380</w:t>
            </w:r>
            <w:r w:rsidRPr="007F285B">
              <w:rPr>
                <w:rFonts w:ascii="Times New Roman" w:eastAsia="Times New Roman" w:hAnsi="Times New Roman" w:cs="Times New Roman"/>
                <w:sz w:val="24"/>
                <w:szCs w:val="24"/>
                <w:lang w:val="en-US"/>
              </w:rPr>
              <w:br/>
            </w:r>
            <w:r w:rsidRPr="007F285B">
              <w:rPr>
                <w:rFonts w:ascii="Times New Roman" w:eastAsia="Times New Roman" w:hAnsi="Times New Roman" w:cs="Times New Roman"/>
                <w:sz w:val="24"/>
                <w:szCs w:val="24"/>
              </w:rPr>
              <w:t xml:space="preserve">Electric </w:t>
            </w:r>
            <w:r w:rsidRPr="007F285B">
              <w:rPr>
                <w:rFonts w:ascii="Times New Roman" w:eastAsia="Times New Roman" w:hAnsi="Times New Roman" w:cs="Times New Roman"/>
                <w:sz w:val="24"/>
                <w:szCs w:val="24"/>
                <w:lang w:val="en-US"/>
              </w:rPr>
              <w:t>vehicles</w:t>
            </w:r>
          </w:p>
        </w:tc>
        <w:tc>
          <w:tcPr>
            <w:tcW w:w="1418" w:type="dxa"/>
            <w:vAlign w:val="center"/>
          </w:tcPr>
          <w:p w14:paraId="7508395B" w14:textId="4AF3A897" w:rsidR="00F57C2E" w:rsidRPr="00B92574" w:rsidRDefault="00B92574" w:rsidP="00975E61">
            <w:pPr>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rPr>
              <w:t>Belgium</w:t>
            </w:r>
          </w:p>
        </w:tc>
        <w:tc>
          <w:tcPr>
            <w:tcW w:w="986" w:type="dxa"/>
            <w:vAlign w:val="center"/>
          </w:tcPr>
          <w:p w14:paraId="578D4394" w14:textId="3EADC4CD" w:rsidR="00F57C2E" w:rsidRPr="007F285B" w:rsidRDefault="00F57C2E" w:rsidP="00975E61">
            <w:pPr>
              <w:jc w:val="center"/>
              <w:rPr>
                <w:rFonts w:ascii="Times New Roman" w:hAnsi="Times New Roman" w:cs="Times New Roman"/>
                <w:sz w:val="24"/>
                <w:szCs w:val="24"/>
                <w:lang w:val="en-US"/>
              </w:rPr>
            </w:pPr>
            <w:r w:rsidRPr="007F285B">
              <w:rPr>
                <w:rFonts w:ascii="Times New Roman" w:eastAsia="Times New Roman" w:hAnsi="Times New Roman" w:cs="Times New Roman"/>
                <w:sz w:val="24"/>
                <w:szCs w:val="24"/>
              </w:rPr>
              <w:t>2,21</w:t>
            </w:r>
          </w:p>
        </w:tc>
      </w:tr>
    </w:tbl>
    <w:p w14:paraId="4D2BA87C" w14:textId="22051F2A" w:rsidR="00691BE1" w:rsidRPr="007F285B" w:rsidRDefault="007E1B16" w:rsidP="00B92574">
      <w:pPr>
        <w:spacing w:after="0" w:line="240" w:lineRule="auto"/>
        <w:ind w:firstLine="397"/>
        <w:jc w:val="both"/>
        <w:rPr>
          <w:rFonts w:ascii="Times New Roman" w:hAnsi="Times New Roman" w:cs="Times New Roman"/>
          <w:sz w:val="24"/>
          <w:szCs w:val="22"/>
          <w:lang w:val="en-US"/>
        </w:rPr>
      </w:pPr>
      <w:r w:rsidRPr="007F285B">
        <w:rPr>
          <w:rFonts w:ascii="Times New Roman" w:hAnsi="Times New Roman" w:cs="Times New Roman"/>
          <w:sz w:val="24"/>
          <w:szCs w:val="22"/>
          <w:lang w:val="en-US"/>
        </w:rPr>
        <w:t>*Note: V - cylinder capacity of engine.</w:t>
      </w:r>
    </w:p>
    <w:p w14:paraId="6277B1C9" w14:textId="52232D4D" w:rsidR="007E1B16" w:rsidRPr="007F285B" w:rsidRDefault="007E1B16" w:rsidP="00B92574">
      <w:pPr>
        <w:spacing w:after="0" w:line="240" w:lineRule="auto"/>
        <w:ind w:firstLine="397"/>
        <w:jc w:val="both"/>
        <w:rPr>
          <w:rFonts w:ascii="Times New Roman" w:hAnsi="Times New Roman" w:cs="Times New Roman"/>
          <w:sz w:val="24"/>
          <w:szCs w:val="22"/>
          <w:lang w:val="en-US"/>
        </w:rPr>
      </w:pPr>
      <w:r w:rsidRPr="007F285B">
        <w:rPr>
          <w:rFonts w:ascii="Times New Roman" w:hAnsi="Times New Roman" w:cs="Times New Roman"/>
          <w:sz w:val="24"/>
          <w:szCs w:val="22"/>
          <w:lang w:val="en-US"/>
        </w:rPr>
        <w:t xml:space="preserve">Source: </w:t>
      </w:r>
      <w:r w:rsidR="003174E5" w:rsidRPr="007F285B">
        <w:rPr>
          <w:rFonts w:ascii="Times New Roman" w:hAnsi="Times New Roman" w:cs="Times New Roman"/>
          <w:sz w:val="24"/>
          <w:szCs w:val="22"/>
          <w:lang w:val="en-US"/>
        </w:rPr>
        <w:t>author’s elaboration</w:t>
      </w:r>
      <w:r w:rsidRPr="007F285B">
        <w:rPr>
          <w:rFonts w:ascii="Times New Roman" w:hAnsi="Times New Roman" w:cs="Times New Roman"/>
          <w:sz w:val="24"/>
          <w:szCs w:val="22"/>
          <w:lang w:val="en-US"/>
        </w:rPr>
        <w:t xml:space="preserve"> </w:t>
      </w:r>
      <w:r w:rsidR="003174E5" w:rsidRPr="007F285B">
        <w:rPr>
          <w:rFonts w:ascii="Times New Roman" w:hAnsi="Times New Roman" w:cs="Times New Roman"/>
          <w:sz w:val="24"/>
          <w:szCs w:val="22"/>
          <w:lang w:val="en-US"/>
        </w:rPr>
        <w:t>on</w:t>
      </w:r>
      <w:r w:rsidRPr="007F285B">
        <w:rPr>
          <w:rFonts w:ascii="Times New Roman" w:hAnsi="Times New Roman" w:cs="Times New Roman"/>
          <w:sz w:val="24"/>
          <w:szCs w:val="22"/>
          <w:lang w:val="en-US"/>
        </w:rPr>
        <w:t xml:space="preserve"> UN Comtrade</w:t>
      </w:r>
      <w:r w:rsidR="003174E5" w:rsidRPr="007F285B">
        <w:rPr>
          <w:rFonts w:ascii="Times New Roman" w:hAnsi="Times New Roman" w:cs="Times New Roman"/>
          <w:sz w:val="24"/>
          <w:szCs w:val="22"/>
          <w:lang w:val="en-US"/>
        </w:rPr>
        <w:t xml:space="preserve"> data. URL: </w:t>
      </w:r>
      <w:hyperlink r:id="rId8" w:history="1">
        <w:r w:rsidR="00903E0B" w:rsidRPr="00B92574">
          <w:rPr>
            <w:rFonts w:ascii="Times New Roman" w:hAnsi="Times New Roman" w:cs="Times New Roman"/>
            <w:sz w:val="24"/>
            <w:szCs w:val="22"/>
            <w:lang w:val="en-US"/>
          </w:rPr>
          <w:t>https://comtradeplus.un.org</w:t>
        </w:r>
      </w:hyperlink>
      <w:r w:rsidR="00903E0B" w:rsidRPr="007F285B">
        <w:rPr>
          <w:rFonts w:ascii="Times New Roman" w:hAnsi="Times New Roman" w:cs="Times New Roman"/>
          <w:sz w:val="24"/>
          <w:szCs w:val="22"/>
          <w:lang w:val="en-US"/>
        </w:rPr>
        <w:t xml:space="preserve"> (</w:t>
      </w:r>
      <w:r w:rsidR="00C36557" w:rsidRPr="007F285B">
        <w:rPr>
          <w:rFonts w:ascii="Times New Roman" w:hAnsi="Times New Roman" w:cs="Times New Roman"/>
          <w:sz w:val="24"/>
          <w:szCs w:val="22"/>
          <w:lang w:val="en-US"/>
        </w:rPr>
        <w:t xml:space="preserve">retrieved </w:t>
      </w:r>
      <w:r w:rsidR="003758C1" w:rsidRPr="007F285B">
        <w:rPr>
          <w:rFonts w:ascii="Times New Roman" w:hAnsi="Times New Roman" w:cs="Times New Roman"/>
          <w:sz w:val="24"/>
          <w:szCs w:val="22"/>
          <w:lang w:val="en-US"/>
        </w:rPr>
        <w:t>on 10.01.2026</w:t>
      </w:r>
      <w:r w:rsidR="00C36557" w:rsidRPr="007F285B">
        <w:rPr>
          <w:rFonts w:ascii="Times New Roman" w:hAnsi="Times New Roman" w:cs="Times New Roman"/>
          <w:sz w:val="24"/>
          <w:szCs w:val="22"/>
          <w:lang w:val="en-US"/>
        </w:rPr>
        <w:t>)</w:t>
      </w:r>
      <w:r w:rsidR="009A3D9B" w:rsidRPr="007F285B">
        <w:rPr>
          <w:rFonts w:ascii="Times New Roman" w:hAnsi="Times New Roman" w:cs="Times New Roman"/>
          <w:sz w:val="24"/>
          <w:szCs w:val="22"/>
          <w:lang w:val="en-US"/>
        </w:rPr>
        <w:t xml:space="preserve">. </w:t>
      </w:r>
    </w:p>
    <w:p w14:paraId="0AEA7161" w14:textId="264E2E4E" w:rsidR="00B44BB2" w:rsidRPr="007F285B" w:rsidRDefault="00B44BB2" w:rsidP="00B92574">
      <w:pPr>
        <w:spacing w:after="0" w:line="240" w:lineRule="auto"/>
        <w:ind w:firstLine="397"/>
        <w:jc w:val="both"/>
        <w:rPr>
          <w:rFonts w:ascii="Times New Roman" w:hAnsi="Times New Roman" w:cs="Times New Roman"/>
          <w:sz w:val="24"/>
          <w:szCs w:val="22"/>
          <w:lang w:val="en-US"/>
        </w:rPr>
      </w:pPr>
      <w:r w:rsidRPr="007F285B">
        <w:rPr>
          <w:rFonts w:ascii="Times New Roman" w:hAnsi="Times New Roman" w:cs="Times New Roman"/>
          <w:sz w:val="24"/>
          <w:szCs w:val="22"/>
          <w:lang w:val="en-US"/>
        </w:rPr>
        <w:t>Namely, Hungary plays an important role as a supplier of subcompact and electric engines, as well as batteries for electric cars. Slovakia specializes in production of enhanced modules (diesel engines, amortization system), petrol and hybrid cars. Belgium, Slovakia and Czech</w:t>
      </w:r>
      <w:r w:rsidR="006F24FC" w:rsidRPr="007F285B">
        <w:rPr>
          <w:rFonts w:ascii="Times New Roman" w:hAnsi="Times New Roman" w:cs="Times New Roman"/>
          <w:sz w:val="24"/>
          <w:szCs w:val="22"/>
          <w:lang w:val="en-US"/>
        </w:rPr>
        <w:t xml:space="preserve"> Republic </w:t>
      </w:r>
      <w:r w:rsidRPr="007F285B">
        <w:rPr>
          <w:rFonts w:ascii="Times New Roman" w:hAnsi="Times New Roman" w:cs="Times New Roman"/>
          <w:sz w:val="24"/>
          <w:szCs w:val="22"/>
          <w:lang w:val="en-US"/>
        </w:rPr>
        <w:t xml:space="preserve">are distinguished by </w:t>
      </w:r>
      <w:r w:rsidR="006F24FC" w:rsidRPr="007F285B">
        <w:rPr>
          <w:rFonts w:ascii="Times New Roman" w:hAnsi="Times New Roman" w:cs="Times New Roman"/>
          <w:sz w:val="24"/>
          <w:szCs w:val="22"/>
          <w:lang w:val="en-US"/>
        </w:rPr>
        <w:t>their</w:t>
      </w:r>
      <w:r w:rsidRPr="007F285B">
        <w:rPr>
          <w:rFonts w:ascii="Times New Roman" w:hAnsi="Times New Roman" w:cs="Times New Roman"/>
          <w:sz w:val="24"/>
          <w:szCs w:val="22"/>
          <w:lang w:val="en-US"/>
        </w:rPr>
        <w:t xml:space="preserve"> position</w:t>
      </w:r>
      <w:r w:rsidR="006F24FC" w:rsidRPr="007F285B">
        <w:rPr>
          <w:rFonts w:ascii="Times New Roman" w:hAnsi="Times New Roman" w:cs="Times New Roman"/>
          <w:sz w:val="24"/>
          <w:szCs w:val="22"/>
          <w:lang w:val="en-US"/>
        </w:rPr>
        <w:t>s</w:t>
      </w:r>
      <w:r w:rsidRPr="007F285B">
        <w:rPr>
          <w:rFonts w:ascii="Times New Roman" w:hAnsi="Times New Roman" w:cs="Times New Roman"/>
          <w:sz w:val="24"/>
          <w:szCs w:val="22"/>
          <w:lang w:val="en-US"/>
        </w:rPr>
        <w:t xml:space="preserve"> as final assembly hubs. Finally, Sweden is by far the most critical supplier of automotive chassis. </w:t>
      </w:r>
    </w:p>
    <w:p w14:paraId="0C9A5AC1" w14:textId="663560D1" w:rsidR="009A3D9B" w:rsidRPr="007F285B" w:rsidRDefault="00D73F4E" w:rsidP="00B92574">
      <w:pPr>
        <w:spacing w:after="0" w:line="240" w:lineRule="auto"/>
        <w:ind w:firstLine="397"/>
        <w:jc w:val="both"/>
        <w:rPr>
          <w:rFonts w:ascii="Times New Roman" w:hAnsi="Times New Roman" w:cs="Times New Roman"/>
          <w:sz w:val="24"/>
          <w:szCs w:val="22"/>
          <w:lang w:val="en-US"/>
        </w:rPr>
      </w:pPr>
      <w:proofErr w:type="gramStart"/>
      <w:r w:rsidRPr="007F285B">
        <w:rPr>
          <w:rFonts w:ascii="Times New Roman" w:hAnsi="Times New Roman" w:cs="Times New Roman"/>
          <w:sz w:val="24"/>
          <w:szCs w:val="22"/>
          <w:lang w:val="en-US"/>
        </w:rPr>
        <w:t>In spite of the fact that</w:t>
      </w:r>
      <w:proofErr w:type="gramEnd"/>
      <w:r w:rsidRPr="007F285B">
        <w:rPr>
          <w:rFonts w:ascii="Times New Roman" w:hAnsi="Times New Roman" w:cs="Times New Roman"/>
          <w:sz w:val="24"/>
          <w:szCs w:val="22"/>
          <w:lang w:val="en-US"/>
        </w:rPr>
        <w:t xml:space="preserve"> Germany and France secure leading positions in European automobile industry, these countries were excluded from the list above due to their disproportionately large export volumes. </w:t>
      </w:r>
      <w:r w:rsidR="00F02E05" w:rsidRPr="007F285B">
        <w:rPr>
          <w:rFonts w:ascii="Times New Roman" w:hAnsi="Times New Roman" w:cs="Times New Roman"/>
          <w:sz w:val="24"/>
          <w:szCs w:val="22"/>
          <w:lang w:val="en-US"/>
        </w:rPr>
        <w:t xml:space="preserve">As a matter of fact, Germany has revealed </w:t>
      </w:r>
      <w:r w:rsidR="00925999" w:rsidRPr="007F285B">
        <w:rPr>
          <w:rFonts w:ascii="Times New Roman" w:hAnsi="Times New Roman" w:cs="Times New Roman"/>
          <w:sz w:val="24"/>
          <w:szCs w:val="22"/>
          <w:lang w:val="en-US"/>
        </w:rPr>
        <w:t xml:space="preserve">comparative </w:t>
      </w:r>
      <w:r w:rsidR="00F02E05" w:rsidRPr="007F285B">
        <w:rPr>
          <w:rFonts w:ascii="Times New Roman" w:hAnsi="Times New Roman" w:cs="Times New Roman"/>
          <w:sz w:val="24"/>
          <w:szCs w:val="22"/>
          <w:lang w:val="en-US"/>
        </w:rPr>
        <w:t>advantages in producing most commodities</w:t>
      </w:r>
      <w:r w:rsidR="009A3D9B" w:rsidRPr="007F285B">
        <w:rPr>
          <w:rFonts w:ascii="Times New Roman" w:hAnsi="Times New Roman" w:cs="Times New Roman"/>
          <w:sz w:val="24"/>
          <w:szCs w:val="22"/>
          <w:lang w:val="en-US"/>
        </w:rPr>
        <w:t>,</w:t>
      </w:r>
      <w:r w:rsidR="00F02E05" w:rsidRPr="007F285B">
        <w:rPr>
          <w:rFonts w:ascii="Times New Roman" w:hAnsi="Times New Roman" w:cs="Times New Roman"/>
          <w:sz w:val="24"/>
          <w:szCs w:val="22"/>
          <w:lang w:val="en-US"/>
        </w:rPr>
        <w:t xml:space="preserve"> including components, large modules and </w:t>
      </w:r>
      <w:r w:rsidR="009A3D9B" w:rsidRPr="007F285B">
        <w:rPr>
          <w:rFonts w:ascii="Times New Roman" w:hAnsi="Times New Roman" w:cs="Times New Roman"/>
          <w:sz w:val="24"/>
          <w:szCs w:val="22"/>
          <w:lang w:val="en-US"/>
        </w:rPr>
        <w:t>assembled</w:t>
      </w:r>
      <w:r w:rsidR="00F02E05" w:rsidRPr="007F285B">
        <w:rPr>
          <w:rFonts w:ascii="Times New Roman" w:hAnsi="Times New Roman" w:cs="Times New Roman"/>
          <w:sz w:val="24"/>
          <w:szCs w:val="22"/>
          <w:lang w:val="en-US"/>
        </w:rPr>
        <w:t xml:space="preserve"> cars. </w:t>
      </w:r>
      <w:r w:rsidR="000C1FF0" w:rsidRPr="007F285B">
        <w:rPr>
          <w:rFonts w:ascii="Times New Roman" w:hAnsi="Times New Roman" w:cs="Times New Roman"/>
          <w:sz w:val="24"/>
          <w:szCs w:val="22"/>
          <w:lang w:val="en-US"/>
        </w:rPr>
        <w:t>Germany is second to none in the Union in terms of export volume in the industry and maintains the</w:t>
      </w:r>
      <w:r w:rsidR="00925999" w:rsidRPr="007F285B">
        <w:rPr>
          <w:rFonts w:ascii="Times New Roman" w:hAnsi="Times New Roman" w:cs="Times New Roman"/>
          <w:sz w:val="24"/>
          <w:szCs w:val="22"/>
          <w:lang w:val="en-US"/>
        </w:rPr>
        <w:t xml:space="preserve"> leading role in </w:t>
      </w:r>
      <w:r w:rsidR="000C1FF0" w:rsidRPr="007F285B">
        <w:rPr>
          <w:rFonts w:ascii="Times New Roman" w:hAnsi="Times New Roman" w:cs="Times New Roman"/>
          <w:sz w:val="24"/>
          <w:szCs w:val="22"/>
          <w:lang w:val="en-US"/>
        </w:rPr>
        <w:t xml:space="preserve">the </w:t>
      </w:r>
      <w:r w:rsidR="00925999" w:rsidRPr="007F285B">
        <w:rPr>
          <w:rFonts w:ascii="Times New Roman" w:hAnsi="Times New Roman" w:cs="Times New Roman"/>
          <w:sz w:val="24"/>
          <w:szCs w:val="22"/>
          <w:lang w:val="en-US"/>
        </w:rPr>
        <w:t xml:space="preserve">EU automobile production chains despite comparatively low </w:t>
      </w:r>
      <w:r w:rsidR="000C1FF0" w:rsidRPr="007F285B">
        <w:rPr>
          <w:rFonts w:ascii="Times New Roman" w:hAnsi="Times New Roman" w:cs="Times New Roman"/>
          <w:sz w:val="24"/>
          <w:szCs w:val="22"/>
          <w:lang w:val="en-US"/>
        </w:rPr>
        <w:t xml:space="preserve">RCA </w:t>
      </w:r>
      <w:r w:rsidR="00925999" w:rsidRPr="007F285B">
        <w:rPr>
          <w:rFonts w:ascii="Times New Roman" w:hAnsi="Times New Roman" w:cs="Times New Roman"/>
          <w:sz w:val="24"/>
          <w:szCs w:val="22"/>
          <w:lang w:val="en-US"/>
        </w:rPr>
        <w:t>value</w:t>
      </w:r>
      <w:r w:rsidR="000C1FF0" w:rsidRPr="007F285B">
        <w:rPr>
          <w:rFonts w:ascii="Times New Roman" w:hAnsi="Times New Roman" w:cs="Times New Roman"/>
          <w:sz w:val="24"/>
          <w:szCs w:val="22"/>
          <w:lang w:val="en-US"/>
        </w:rPr>
        <w:t>s</w:t>
      </w:r>
      <w:r w:rsidR="00925999" w:rsidRPr="007F285B">
        <w:rPr>
          <w:rFonts w:ascii="Times New Roman" w:hAnsi="Times New Roman" w:cs="Times New Roman"/>
          <w:sz w:val="24"/>
          <w:szCs w:val="22"/>
          <w:lang w:val="en-US"/>
        </w:rPr>
        <w:t xml:space="preserve">. </w:t>
      </w:r>
    </w:p>
    <w:p w14:paraId="192A0BBB" w14:textId="2DA6D6B0" w:rsidR="00F02E05" w:rsidRPr="007F285B" w:rsidRDefault="00AC33F8" w:rsidP="00B92574">
      <w:pPr>
        <w:spacing w:after="0" w:line="240" w:lineRule="auto"/>
        <w:ind w:firstLine="397"/>
        <w:jc w:val="both"/>
        <w:rPr>
          <w:rFonts w:ascii="Times New Roman" w:hAnsi="Times New Roman" w:cs="Times New Roman"/>
          <w:sz w:val="24"/>
          <w:szCs w:val="22"/>
          <w:lang w:val="en-US"/>
        </w:rPr>
      </w:pPr>
      <w:r w:rsidRPr="007F285B">
        <w:rPr>
          <w:rFonts w:ascii="Times New Roman" w:hAnsi="Times New Roman" w:cs="Times New Roman"/>
          <w:sz w:val="24"/>
          <w:szCs w:val="22"/>
          <w:lang w:val="en-US"/>
        </w:rPr>
        <w:t xml:space="preserve">To recap, </w:t>
      </w:r>
      <w:r w:rsidR="00A16756" w:rsidRPr="007F285B">
        <w:rPr>
          <w:rFonts w:ascii="Times New Roman" w:hAnsi="Times New Roman" w:cs="Times New Roman"/>
          <w:sz w:val="24"/>
          <w:szCs w:val="22"/>
          <w:lang w:val="en-US"/>
        </w:rPr>
        <w:t xml:space="preserve">the study supports the idea that every EU member state contributes to regional automobile production chains, either as a component supplier, or as a final assembler. It has been revealed that the Eastern European countries </w:t>
      </w:r>
      <w:r w:rsidR="00100277" w:rsidRPr="007F285B">
        <w:rPr>
          <w:rFonts w:ascii="Times New Roman" w:hAnsi="Times New Roman" w:cs="Times New Roman"/>
          <w:sz w:val="24"/>
          <w:szCs w:val="22"/>
          <w:lang w:val="en-US"/>
        </w:rPr>
        <w:t xml:space="preserve">are actively engaged in component manufacturing to furnish local car production, while the Western European countries favor their large export volumes and high market share in finished articles. </w:t>
      </w:r>
      <w:r w:rsidR="00F02E05" w:rsidRPr="007F285B">
        <w:rPr>
          <w:rFonts w:ascii="Times New Roman" w:hAnsi="Times New Roman" w:cs="Times New Roman"/>
          <w:sz w:val="24"/>
          <w:szCs w:val="22"/>
          <w:lang w:val="en-US"/>
        </w:rPr>
        <w:t xml:space="preserve">The </w:t>
      </w:r>
      <w:proofErr w:type="gramStart"/>
      <w:r w:rsidR="00912188" w:rsidRPr="007F285B">
        <w:rPr>
          <w:rFonts w:ascii="Times New Roman" w:hAnsi="Times New Roman" w:cs="Times New Roman"/>
          <w:sz w:val="24"/>
          <w:szCs w:val="22"/>
          <w:lang w:val="en-US"/>
        </w:rPr>
        <w:t>obtained</w:t>
      </w:r>
      <w:r w:rsidR="00F02E05" w:rsidRPr="007F285B">
        <w:rPr>
          <w:rFonts w:ascii="Times New Roman" w:hAnsi="Times New Roman" w:cs="Times New Roman"/>
          <w:sz w:val="24"/>
          <w:szCs w:val="22"/>
          <w:lang w:val="en-US"/>
        </w:rPr>
        <w:t xml:space="preserve"> results</w:t>
      </w:r>
      <w:proofErr w:type="gramEnd"/>
      <w:r w:rsidR="00F02E05" w:rsidRPr="007F285B">
        <w:rPr>
          <w:rFonts w:ascii="Times New Roman" w:hAnsi="Times New Roman" w:cs="Times New Roman"/>
          <w:sz w:val="24"/>
          <w:szCs w:val="22"/>
          <w:lang w:val="en-US"/>
        </w:rPr>
        <w:t xml:space="preserve"> </w:t>
      </w:r>
      <w:r w:rsidR="00912188" w:rsidRPr="007F285B">
        <w:rPr>
          <w:rFonts w:ascii="Times New Roman" w:hAnsi="Times New Roman" w:cs="Times New Roman"/>
          <w:sz w:val="24"/>
          <w:szCs w:val="22"/>
          <w:lang w:val="en-US"/>
        </w:rPr>
        <w:t>are to</w:t>
      </w:r>
      <w:r w:rsidR="00F02E05" w:rsidRPr="007F285B">
        <w:rPr>
          <w:rFonts w:ascii="Times New Roman" w:hAnsi="Times New Roman" w:cs="Times New Roman"/>
          <w:sz w:val="24"/>
          <w:szCs w:val="22"/>
          <w:lang w:val="en-US"/>
        </w:rPr>
        <w:t xml:space="preserve"> be used in further research </w:t>
      </w:r>
      <w:r w:rsidR="00912188" w:rsidRPr="007F285B">
        <w:rPr>
          <w:rFonts w:ascii="Times New Roman" w:hAnsi="Times New Roman" w:cs="Times New Roman"/>
          <w:sz w:val="24"/>
          <w:szCs w:val="22"/>
          <w:lang w:val="en-US"/>
        </w:rPr>
        <w:t>into</w:t>
      </w:r>
      <w:r w:rsidR="00F02E05" w:rsidRPr="007F285B">
        <w:rPr>
          <w:rFonts w:ascii="Times New Roman" w:hAnsi="Times New Roman" w:cs="Times New Roman"/>
          <w:sz w:val="24"/>
          <w:szCs w:val="22"/>
          <w:lang w:val="en-US"/>
        </w:rPr>
        <w:t xml:space="preserve"> geographical dispersion of automobile </w:t>
      </w:r>
      <w:r w:rsidR="00B92574" w:rsidRPr="007F285B">
        <w:rPr>
          <w:rFonts w:ascii="Times New Roman" w:hAnsi="Times New Roman" w:cs="Times New Roman"/>
          <w:sz w:val="24"/>
          <w:szCs w:val="22"/>
          <w:lang w:val="en-US"/>
        </w:rPr>
        <w:t>production.</w:t>
      </w:r>
      <w:r w:rsidR="00F02E05" w:rsidRPr="007F285B">
        <w:rPr>
          <w:rFonts w:ascii="Times New Roman" w:hAnsi="Times New Roman" w:cs="Times New Roman"/>
          <w:sz w:val="24"/>
          <w:szCs w:val="22"/>
          <w:lang w:val="en-US"/>
        </w:rPr>
        <w:t xml:space="preserve"> </w:t>
      </w:r>
    </w:p>
    <w:p w14:paraId="07CB75B2" w14:textId="7D10C585" w:rsidR="00AC33F8" w:rsidRPr="007F285B" w:rsidRDefault="00AC33F8" w:rsidP="00C93608">
      <w:pPr>
        <w:spacing w:after="0" w:line="240" w:lineRule="auto"/>
        <w:ind w:firstLine="397"/>
        <w:rPr>
          <w:rFonts w:ascii="Times New Roman" w:hAnsi="Times New Roman" w:cs="Times New Roman"/>
          <w:sz w:val="24"/>
          <w:szCs w:val="22"/>
          <w:lang w:val="en-US"/>
        </w:rPr>
      </w:pPr>
    </w:p>
    <w:p w14:paraId="0C07D815" w14:textId="6D631DB2" w:rsidR="003A3DC0" w:rsidRPr="007F285B" w:rsidRDefault="00925999" w:rsidP="00925999">
      <w:pPr>
        <w:spacing w:after="0" w:line="240" w:lineRule="auto"/>
        <w:jc w:val="center"/>
        <w:rPr>
          <w:rFonts w:ascii="Times New Roman" w:hAnsi="Times New Roman" w:cs="Times New Roman"/>
          <w:b/>
          <w:bCs/>
          <w:sz w:val="24"/>
          <w:szCs w:val="22"/>
          <w:lang w:val="en-US"/>
        </w:rPr>
      </w:pPr>
      <w:r w:rsidRPr="007F285B">
        <w:rPr>
          <w:rFonts w:ascii="Times New Roman" w:hAnsi="Times New Roman" w:cs="Times New Roman"/>
          <w:b/>
          <w:bCs/>
          <w:sz w:val="24"/>
          <w:szCs w:val="22"/>
          <w:lang w:val="en-US"/>
        </w:rPr>
        <w:t>List of references</w:t>
      </w:r>
    </w:p>
    <w:p w14:paraId="186BB774" w14:textId="5676AD29" w:rsidR="00925999" w:rsidRPr="00B92574" w:rsidRDefault="00C917B6" w:rsidP="00B92574">
      <w:pPr>
        <w:pStyle w:val="a7"/>
        <w:numPr>
          <w:ilvl w:val="0"/>
          <w:numId w:val="3"/>
        </w:numPr>
        <w:spacing w:after="0" w:line="240" w:lineRule="auto"/>
        <w:ind w:left="397" w:hanging="397"/>
        <w:jc w:val="both"/>
        <w:rPr>
          <w:rFonts w:ascii="Times New Roman" w:hAnsi="Times New Roman" w:cs="Times New Roman"/>
          <w:sz w:val="24"/>
          <w:szCs w:val="22"/>
          <w:lang w:val="en-US"/>
        </w:rPr>
      </w:pPr>
      <w:r w:rsidRPr="00B92574">
        <w:rPr>
          <w:rFonts w:ascii="Times New Roman" w:hAnsi="Times New Roman" w:cs="Times New Roman"/>
          <w:sz w:val="24"/>
          <w:szCs w:val="22"/>
          <w:lang w:val="en-US"/>
        </w:rPr>
        <w:t xml:space="preserve">European Commission. </w:t>
      </w:r>
      <w:r w:rsidR="00925999" w:rsidRPr="00B92574">
        <w:rPr>
          <w:rFonts w:ascii="Times New Roman" w:hAnsi="Times New Roman" w:cs="Times New Roman"/>
          <w:sz w:val="24"/>
          <w:szCs w:val="22"/>
          <w:lang w:val="en-US"/>
        </w:rPr>
        <w:t>Boosting the European car sector</w:t>
      </w:r>
      <w:r w:rsidR="000521BE" w:rsidRPr="00B92574">
        <w:rPr>
          <w:rFonts w:ascii="Times New Roman" w:hAnsi="Times New Roman" w:cs="Times New Roman"/>
          <w:sz w:val="24"/>
          <w:szCs w:val="22"/>
          <w:lang w:val="en-US"/>
        </w:rPr>
        <w:t>.</w:t>
      </w:r>
      <w:r w:rsidRPr="00B92574">
        <w:rPr>
          <w:rFonts w:ascii="Times New Roman" w:hAnsi="Times New Roman" w:cs="Times New Roman"/>
          <w:sz w:val="24"/>
          <w:szCs w:val="22"/>
          <w:lang w:val="en-US"/>
        </w:rPr>
        <w:t xml:space="preserve"> URL: </w:t>
      </w:r>
      <w:hyperlink r:id="rId9" w:history="1">
        <w:r w:rsidRPr="00B92574">
          <w:rPr>
            <w:sz w:val="24"/>
            <w:szCs w:val="22"/>
          </w:rPr>
          <w:t>https://commission.europa.eu/topics/business-and-industry/boosting-european-car-sector_en</w:t>
        </w:r>
      </w:hyperlink>
    </w:p>
    <w:p w14:paraId="10A8EF21" w14:textId="6AF41ADA" w:rsidR="00C917B6" w:rsidRPr="00B92574" w:rsidRDefault="00B92574" w:rsidP="00B92574">
      <w:pPr>
        <w:pStyle w:val="a7"/>
        <w:numPr>
          <w:ilvl w:val="0"/>
          <w:numId w:val="3"/>
        </w:numPr>
        <w:spacing w:after="0" w:line="240" w:lineRule="auto"/>
        <w:ind w:left="397" w:hanging="397"/>
        <w:jc w:val="both"/>
        <w:rPr>
          <w:rFonts w:ascii="Times New Roman" w:hAnsi="Times New Roman" w:cs="Times New Roman"/>
          <w:sz w:val="24"/>
          <w:szCs w:val="22"/>
          <w:lang w:val="en-US"/>
        </w:rPr>
      </w:pPr>
      <w:proofErr w:type="spellStart"/>
      <w:r w:rsidRPr="00B92574">
        <w:rPr>
          <w:rFonts w:ascii="Times New Roman" w:hAnsi="Times New Roman" w:cs="Times New Roman"/>
          <w:sz w:val="24"/>
          <w:szCs w:val="22"/>
          <w:lang w:val="en-US"/>
        </w:rPr>
        <w:t>Pavl</w:t>
      </w:r>
      <w:r>
        <w:rPr>
          <w:rFonts w:ascii="Times New Roman" w:hAnsi="Times New Roman" w:cs="Times New Roman"/>
          <w:sz w:val="24"/>
          <w:szCs w:val="22"/>
          <w:lang w:val="en-US"/>
        </w:rPr>
        <w:t>i</w:t>
      </w:r>
      <w:r w:rsidRPr="00B92574">
        <w:rPr>
          <w:rFonts w:ascii="Times New Roman" w:hAnsi="Times New Roman" w:cs="Times New Roman"/>
          <w:sz w:val="24"/>
          <w:szCs w:val="22"/>
          <w:lang w:val="en-US"/>
        </w:rPr>
        <w:t>n</w:t>
      </w:r>
      <w:r>
        <w:rPr>
          <w:rFonts w:ascii="Times New Roman" w:hAnsi="Times New Roman" w:cs="Times New Roman"/>
          <w:sz w:val="24"/>
          <w:szCs w:val="22"/>
          <w:lang w:val="en-US"/>
        </w:rPr>
        <w:t>ek</w:t>
      </w:r>
      <w:proofErr w:type="spellEnd"/>
      <w:r w:rsidR="00C917B6" w:rsidRPr="00B92574">
        <w:rPr>
          <w:rFonts w:ascii="Times New Roman" w:hAnsi="Times New Roman" w:cs="Times New Roman"/>
          <w:sz w:val="24"/>
          <w:szCs w:val="22"/>
          <w:lang w:val="en-US"/>
        </w:rPr>
        <w:t xml:space="preserve"> P. Restructuring and internationalization of the European automotive industry</w:t>
      </w:r>
      <w:r w:rsidR="000521BE" w:rsidRPr="00B92574">
        <w:rPr>
          <w:rFonts w:ascii="Times New Roman" w:hAnsi="Times New Roman" w:cs="Times New Roman"/>
          <w:sz w:val="24"/>
          <w:szCs w:val="22"/>
          <w:lang w:val="en-US"/>
        </w:rPr>
        <w:t xml:space="preserve"> // </w:t>
      </w:r>
      <w:r w:rsidR="00C917B6" w:rsidRPr="00B92574">
        <w:rPr>
          <w:rFonts w:ascii="Times New Roman" w:hAnsi="Times New Roman" w:cs="Times New Roman"/>
          <w:sz w:val="24"/>
          <w:szCs w:val="22"/>
          <w:lang w:val="en-US"/>
        </w:rPr>
        <w:t>Journal of Economic Geography</w:t>
      </w:r>
      <w:r w:rsidR="000521BE" w:rsidRPr="00B92574">
        <w:rPr>
          <w:rFonts w:ascii="Times New Roman" w:hAnsi="Times New Roman" w:cs="Times New Roman"/>
          <w:sz w:val="24"/>
          <w:szCs w:val="22"/>
          <w:lang w:val="en-US"/>
        </w:rPr>
        <w:t>,</w:t>
      </w:r>
      <w:r w:rsidR="00C917B6" w:rsidRPr="00B92574">
        <w:rPr>
          <w:rFonts w:ascii="Times New Roman" w:hAnsi="Times New Roman" w:cs="Times New Roman"/>
          <w:sz w:val="24"/>
          <w:szCs w:val="22"/>
          <w:lang w:val="en-US"/>
        </w:rPr>
        <w:t xml:space="preserve"> </w:t>
      </w:r>
      <w:r w:rsidR="000521BE" w:rsidRPr="00B92574">
        <w:rPr>
          <w:rFonts w:ascii="Times New Roman" w:hAnsi="Times New Roman" w:cs="Times New Roman"/>
          <w:sz w:val="24"/>
          <w:szCs w:val="22"/>
          <w:lang w:val="en-US"/>
        </w:rPr>
        <w:t xml:space="preserve">2020. №. </w:t>
      </w:r>
      <w:r w:rsidR="00C917B6" w:rsidRPr="00B92574">
        <w:rPr>
          <w:rFonts w:ascii="Times New Roman" w:hAnsi="Times New Roman" w:cs="Times New Roman"/>
          <w:sz w:val="24"/>
          <w:szCs w:val="22"/>
          <w:lang w:val="en-US"/>
        </w:rPr>
        <w:t>20(2)</w:t>
      </w:r>
      <w:r w:rsidR="000521BE" w:rsidRPr="00B92574">
        <w:rPr>
          <w:rFonts w:ascii="Times New Roman" w:hAnsi="Times New Roman" w:cs="Times New Roman"/>
          <w:sz w:val="24"/>
          <w:szCs w:val="22"/>
          <w:lang w:val="en-US"/>
        </w:rPr>
        <w:t>.</w:t>
      </w:r>
      <w:r w:rsidR="00C917B6" w:rsidRPr="00B92574">
        <w:rPr>
          <w:rFonts w:ascii="Times New Roman" w:hAnsi="Times New Roman" w:cs="Times New Roman"/>
          <w:sz w:val="24"/>
          <w:szCs w:val="22"/>
          <w:lang w:val="en-US"/>
        </w:rPr>
        <w:t xml:space="preserve"> </w:t>
      </w:r>
      <w:r w:rsidR="000521BE" w:rsidRPr="00B92574">
        <w:rPr>
          <w:rFonts w:ascii="Times New Roman" w:hAnsi="Times New Roman" w:cs="Times New Roman"/>
          <w:sz w:val="24"/>
          <w:szCs w:val="22"/>
          <w:lang w:val="en-US"/>
        </w:rPr>
        <w:t xml:space="preserve">P. </w:t>
      </w:r>
      <w:r w:rsidR="00C917B6" w:rsidRPr="00B92574">
        <w:rPr>
          <w:rFonts w:ascii="Times New Roman" w:hAnsi="Times New Roman" w:cs="Times New Roman"/>
          <w:sz w:val="24"/>
          <w:szCs w:val="22"/>
          <w:lang w:val="en-US"/>
        </w:rPr>
        <w:t xml:space="preserve">509-541. </w:t>
      </w:r>
      <w:hyperlink r:id="rId10" w:history="1">
        <w:r w:rsidR="00C917B6" w:rsidRPr="00B92574">
          <w:rPr>
            <w:rFonts w:ascii="Times New Roman" w:hAnsi="Times New Roman" w:cs="Times New Roman"/>
            <w:sz w:val="24"/>
            <w:szCs w:val="22"/>
            <w:lang w:val="en-US"/>
          </w:rPr>
          <w:t>https://doi.org/10.1093/jeg/lby070</w:t>
        </w:r>
      </w:hyperlink>
    </w:p>
    <w:p w14:paraId="608D0D14" w14:textId="5FA37BE2" w:rsidR="00C917B6" w:rsidRPr="00B92574" w:rsidRDefault="00C917B6" w:rsidP="00B92574">
      <w:pPr>
        <w:pStyle w:val="a7"/>
        <w:numPr>
          <w:ilvl w:val="0"/>
          <w:numId w:val="3"/>
        </w:numPr>
        <w:spacing w:after="0" w:line="240" w:lineRule="auto"/>
        <w:ind w:left="397" w:hanging="397"/>
        <w:jc w:val="both"/>
        <w:rPr>
          <w:rFonts w:ascii="Times New Roman" w:hAnsi="Times New Roman" w:cs="Times New Roman"/>
          <w:sz w:val="24"/>
          <w:szCs w:val="22"/>
          <w:lang w:val="en-US"/>
        </w:rPr>
      </w:pPr>
      <w:r w:rsidRPr="00B92574">
        <w:rPr>
          <w:rFonts w:ascii="Times New Roman" w:hAnsi="Times New Roman" w:cs="Times New Roman"/>
          <w:sz w:val="24"/>
          <w:szCs w:val="22"/>
          <w:lang w:val="en-US"/>
        </w:rPr>
        <w:t>Domański B., Micek G., Guzik R., Gwosdz, K., &amp; Kocaj, A. The evolution of European manufacturing industries: The dynamics of core-periphery relationships (1st ed.). Routledge.</w:t>
      </w:r>
      <w:r w:rsidR="000521BE" w:rsidRPr="00B92574">
        <w:rPr>
          <w:rFonts w:ascii="Times New Roman" w:hAnsi="Times New Roman" w:cs="Times New Roman"/>
          <w:sz w:val="24"/>
          <w:szCs w:val="22"/>
          <w:lang w:val="en-US"/>
        </w:rPr>
        <w:t xml:space="preserve"> 2024. DOI:</w:t>
      </w:r>
      <w:r w:rsidRPr="00B92574">
        <w:rPr>
          <w:rFonts w:ascii="Times New Roman" w:hAnsi="Times New Roman" w:cs="Times New Roman"/>
          <w:sz w:val="24"/>
          <w:szCs w:val="22"/>
          <w:lang w:val="en-US"/>
        </w:rPr>
        <w:t xml:space="preserve"> </w:t>
      </w:r>
      <w:hyperlink r:id="rId11" w:history="1">
        <w:r w:rsidR="007F285B" w:rsidRPr="00B92574">
          <w:rPr>
            <w:rFonts w:ascii="Times New Roman" w:hAnsi="Times New Roman" w:cs="Times New Roman"/>
            <w:sz w:val="24"/>
            <w:szCs w:val="22"/>
            <w:lang w:val="en-US"/>
          </w:rPr>
          <w:t>https://doi.org/10.4324/9781003430117</w:t>
        </w:r>
      </w:hyperlink>
    </w:p>
    <w:p w14:paraId="55DCA449" w14:textId="460FF836" w:rsidR="007F285B" w:rsidRPr="00B92574" w:rsidRDefault="007F285B" w:rsidP="00B92574">
      <w:pPr>
        <w:pStyle w:val="a7"/>
        <w:numPr>
          <w:ilvl w:val="0"/>
          <w:numId w:val="3"/>
        </w:numPr>
        <w:spacing w:after="0" w:line="240" w:lineRule="auto"/>
        <w:ind w:left="397" w:hanging="397"/>
        <w:jc w:val="both"/>
        <w:rPr>
          <w:rFonts w:ascii="Times New Roman" w:hAnsi="Times New Roman" w:cs="Times New Roman"/>
          <w:sz w:val="24"/>
          <w:szCs w:val="22"/>
          <w:lang w:val="en-US"/>
        </w:rPr>
      </w:pPr>
      <w:r w:rsidRPr="00B92574">
        <w:rPr>
          <w:rFonts w:ascii="Times New Roman" w:hAnsi="Times New Roman" w:cs="Times New Roman"/>
          <w:sz w:val="24"/>
          <w:szCs w:val="22"/>
          <w:lang w:val="en-US"/>
        </w:rPr>
        <w:t>Domański B., &amp; Lung Y.</w:t>
      </w:r>
      <w:r w:rsidR="000521BE" w:rsidRPr="00B92574">
        <w:rPr>
          <w:rFonts w:ascii="Times New Roman" w:hAnsi="Times New Roman" w:cs="Times New Roman"/>
          <w:sz w:val="24"/>
          <w:szCs w:val="22"/>
          <w:lang w:val="en-US"/>
        </w:rPr>
        <w:t xml:space="preserve"> </w:t>
      </w:r>
      <w:r w:rsidRPr="00B92574">
        <w:rPr>
          <w:rFonts w:ascii="Times New Roman" w:hAnsi="Times New Roman" w:cs="Times New Roman"/>
          <w:sz w:val="24"/>
          <w:szCs w:val="22"/>
          <w:lang w:val="en-US"/>
        </w:rPr>
        <w:t>The changing face of the European periphery in the automotive</w:t>
      </w:r>
      <w:r w:rsidR="000521BE" w:rsidRPr="00B92574">
        <w:rPr>
          <w:rFonts w:ascii="Times New Roman" w:hAnsi="Times New Roman" w:cs="Times New Roman"/>
          <w:sz w:val="24"/>
          <w:szCs w:val="22"/>
          <w:lang w:val="en-US"/>
        </w:rPr>
        <w:t xml:space="preserve"> </w:t>
      </w:r>
      <w:r w:rsidRPr="00B92574">
        <w:rPr>
          <w:rFonts w:ascii="Times New Roman" w:hAnsi="Times New Roman" w:cs="Times New Roman"/>
          <w:sz w:val="24"/>
          <w:szCs w:val="22"/>
          <w:lang w:val="en-US"/>
        </w:rPr>
        <w:t>industry. European Urban and Regional Studies,</w:t>
      </w:r>
      <w:r w:rsidR="000521BE" w:rsidRPr="00B92574">
        <w:rPr>
          <w:rFonts w:ascii="Times New Roman" w:hAnsi="Times New Roman" w:cs="Times New Roman"/>
          <w:sz w:val="24"/>
          <w:szCs w:val="22"/>
          <w:lang w:val="en-US"/>
        </w:rPr>
        <w:t xml:space="preserve"> 2009.</w:t>
      </w:r>
      <w:r w:rsidRPr="00B92574">
        <w:rPr>
          <w:rFonts w:ascii="Times New Roman" w:hAnsi="Times New Roman" w:cs="Times New Roman"/>
          <w:sz w:val="24"/>
          <w:szCs w:val="22"/>
          <w:lang w:val="en-US"/>
        </w:rPr>
        <w:t xml:space="preserve"> </w:t>
      </w:r>
      <w:r w:rsidR="000521BE" w:rsidRPr="00B92574">
        <w:rPr>
          <w:rFonts w:ascii="Times New Roman" w:hAnsi="Times New Roman" w:cs="Times New Roman"/>
          <w:sz w:val="24"/>
          <w:szCs w:val="22"/>
          <w:lang w:val="en-US"/>
        </w:rPr>
        <w:t xml:space="preserve">№. </w:t>
      </w:r>
      <w:r w:rsidRPr="00B92574">
        <w:rPr>
          <w:rFonts w:ascii="Times New Roman" w:hAnsi="Times New Roman" w:cs="Times New Roman"/>
          <w:sz w:val="24"/>
          <w:szCs w:val="22"/>
          <w:lang w:val="en-US"/>
        </w:rPr>
        <w:t>16(1)</w:t>
      </w:r>
      <w:r w:rsidR="000521BE" w:rsidRPr="00B92574">
        <w:rPr>
          <w:rFonts w:ascii="Times New Roman" w:hAnsi="Times New Roman" w:cs="Times New Roman"/>
          <w:sz w:val="24"/>
          <w:szCs w:val="22"/>
          <w:lang w:val="en-US"/>
        </w:rPr>
        <w:t>. P.</w:t>
      </w:r>
      <w:r w:rsidRPr="00B92574">
        <w:rPr>
          <w:rFonts w:ascii="Times New Roman" w:hAnsi="Times New Roman" w:cs="Times New Roman"/>
          <w:sz w:val="24"/>
          <w:szCs w:val="22"/>
          <w:lang w:val="en-US"/>
        </w:rPr>
        <w:t xml:space="preserve"> 5-10. </w:t>
      </w:r>
      <w:r w:rsidR="000521BE" w:rsidRPr="00B92574">
        <w:rPr>
          <w:rFonts w:ascii="Times New Roman" w:hAnsi="Times New Roman" w:cs="Times New Roman"/>
          <w:sz w:val="24"/>
          <w:szCs w:val="22"/>
          <w:lang w:val="en-US"/>
        </w:rPr>
        <w:t xml:space="preserve">DOI: </w:t>
      </w:r>
      <w:r w:rsidRPr="00B92574">
        <w:rPr>
          <w:rFonts w:ascii="Times New Roman" w:hAnsi="Times New Roman" w:cs="Times New Roman"/>
          <w:sz w:val="24"/>
          <w:szCs w:val="22"/>
          <w:lang w:val="en-US"/>
        </w:rPr>
        <w:t>https://doi.org/10.1177/0969776408098928</w:t>
      </w:r>
    </w:p>
    <w:sectPr w:rsidR="007F285B" w:rsidRPr="00B92574" w:rsidSect="00001AEB">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80584" w14:textId="77777777" w:rsidR="00331478" w:rsidRDefault="00331478" w:rsidP="00AC2027">
      <w:pPr>
        <w:spacing w:after="0" w:line="240" w:lineRule="auto"/>
      </w:pPr>
      <w:r>
        <w:separator/>
      </w:r>
    </w:p>
  </w:endnote>
  <w:endnote w:type="continuationSeparator" w:id="0">
    <w:p w14:paraId="123C9CE8" w14:textId="77777777" w:rsidR="00331478" w:rsidRDefault="00331478" w:rsidP="00AC2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A794E" w14:textId="77777777" w:rsidR="00331478" w:rsidRDefault="00331478" w:rsidP="00AC2027">
      <w:pPr>
        <w:spacing w:after="0" w:line="240" w:lineRule="auto"/>
      </w:pPr>
      <w:r>
        <w:separator/>
      </w:r>
    </w:p>
  </w:footnote>
  <w:footnote w:type="continuationSeparator" w:id="0">
    <w:p w14:paraId="6D03A8E1" w14:textId="77777777" w:rsidR="00331478" w:rsidRDefault="00331478" w:rsidP="00AC2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AD5"/>
    <w:multiLevelType w:val="hybridMultilevel"/>
    <w:tmpl w:val="8FDC5E1C"/>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 w15:restartNumberingAfterBreak="0">
    <w:nsid w:val="39052B5D"/>
    <w:multiLevelType w:val="hybridMultilevel"/>
    <w:tmpl w:val="C3CC09C4"/>
    <w:lvl w:ilvl="0" w:tplc="70DAE40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 w15:restartNumberingAfterBreak="0">
    <w:nsid w:val="4EDB6FB0"/>
    <w:multiLevelType w:val="hybridMultilevel"/>
    <w:tmpl w:val="2A86A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82899765">
    <w:abstractNumId w:val="1"/>
  </w:num>
  <w:num w:numId="2" w16cid:durableId="1139148965">
    <w:abstractNumId w:val="2"/>
  </w:num>
  <w:num w:numId="3" w16cid:durableId="1754354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870"/>
    <w:rsid w:val="00001AEB"/>
    <w:rsid w:val="00016456"/>
    <w:rsid w:val="00021E04"/>
    <w:rsid w:val="00026F4B"/>
    <w:rsid w:val="000521BE"/>
    <w:rsid w:val="000C1FF0"/>
    <w:rsid w:val="00100277"/>
    <w:rsid w:val="001205E8"/>
    <w:rsid w:val="00124D55"/>
    <w:rsid w:val="0015133B"/>
    <w:rsid w:val="00157DB9"/>
    <w:rsid w:val="00162BAD"/>
    <w:rsid w:val="0016654F"/>
    <w:rsid w:val="001A233D"/>
    <w:rsid w:val="001B1883"/>
    <w:rsid w:val="001C49F3"/>
    <w:rsid w:val="001D4E06"/>
    <w:rsid w:val="001E38F8"/>
    <w:rsid w:val="00203391"/>
    <w:rsid w:val="00206FAF"/>
    <w:rsid w:val="002311B2"/>
    <w:rsid w:val="002867E0"/>
    <w:rsid w:val="002A09BA"/>
    <w:rsid w:val="0030018B"/>
    <w:rsid w:val="003174E5"/>
    <w:rsid w:val="00322EB5"/>
    <w:rsid w:val="00331478"/>
    <w:rsid w:val="00334F74"/>
    <w:rsid w:val="00363099"/>
    <w:rsid w:val="003758C1"/>
    <w:rsid w:val="003928FD"/>
    <w:rsid w:val="00392E52"/>
    <w:rsid w:val="003963E8"/>
    <w:rsid w:val="003A3DC0"/>
    <w:rsid w:val="00440838"/>
    <w:rsid w:val="00485DCC"/>
    <w:rsid w:val="00497DA4"/>
    <w:rsid w:val="004C64AE"/>
    <w:rsid w:val="004F26CC"/>
    <w:rsid w:val="00501B6C"/>
    <w:rsid w:val="0052365B"/>
    <w:rsid w:val="005860C7"/>
    <w:rsid w:val="00670955"/>
    <w:rsid w:val="00685F90"/>
    <w:rsid w:val="00691BE1"/>
    <w:rsid w:val="006E04B9"/>
    <w:rsid w:val="006F24FC"/>
    <w:rsid w:val="00797508"/>
    <w:rsid w:val="007E1B16"/>
    <w:rsid w:val="007F285B"/>
    <w:rsid w:val="00845E96"/>
    <w:rsid w:val="00851A4A"/>
    <w:rsid w:val="008606E5"/>
    <w:rsid w:val="00870C11"/>
    <w:rsid w:val="008A5B59"/>
    <w:rsid w:val="008D126D"/>
    <w:rsid w:val="0090275F"/>
    <w:rsid w:val="00903E0B"/>
    <w:rsid w:val="00912188"/>
    <w:rsid w:val="00925999"/>
    <w:rsid w:val="00975E61"/>
    <w:rsid w:val="009821EA"/>
    <w:rsid w:val="009A3D9B"/>
    <w:rsid w:val="00A14D50"/>
    <w:rsid w:val="00A16756"/>
    <w:rsid w:val="00A42FF3"/>
    <w:rsid w:val="00A472D6"/>
    <w:rsid w:val="00AB5606"/>
    <w:rsid w:val="00AB6524"/>
    <w:rsid w:val="00AC2027"/>
    <w:rsid w:val="00AC33F8"/>
    <w:rsid w:val="00AC7AE5"/>
    <w:rsid w:val="00AE2388"/>
    <w:rsid w:val="00AE433D"/>
    <w:rsid w:val="00B102E4"/>
    <w:rsid w:val="00B44BB2"/>
    <w:rsid w:val="00B92574"/>
    <w:rsid w:val="00C02F93"/>
    <w:rsid w:val="00C36557"/>
    <w:rsid w:val="00C42C30"/>
    <w:rsid w:val="00C917B6"/>
    <w:rsid w:val="00C93608"/>
    <w:rsid w:val="00D73F4E"/>
    <w:rsid w:val="00DC1FD9"/>
    <w:rsid w:val="00DE1121"/>
    <w:rsid w:val="00DF2685"/>
    <w:rsid w:val="00E10870"/>
    <w:rsid w:val="00E468F2"/>
    <w:rsid w:val="00F02E05"/>
    <w:rsid w:val="00F57C2E"/>
    <w:rsid w:val="00F614D2"/>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95B8"/>
  <w15:chartTrackingRefBased/>
  <w15:docId w15:val="{D0985068-059A-4D49-97B8-28F4B6AA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lang w:val="ru-RU" w:eastAsia="zh-CN"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Mangal"/>
    </w:rPr>
  </w:style>
  <w:style w:type="paragraph" w:styleId="1">
    <w:name w:val="heading 1"/>
    <w:basedOn w:val="a"/>
    <w:next w:val="a"/>
    <w:link w:val="10"/>
    <w:uiPriority w:val="9"/>
    <w:qFormat/>
    <w:rsid w:val="00E1087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2">
    <w:name w:val="heading 2"/>
    <w:basedOn w:val="a"/>
    <w:next w:val="a"/>
    <w:link w:val="20"/>
    <w:uiPriority w:val="9"/>
    <w:semiHidden/>
    <w:unhideWhenUsed/>
    <w:qFormat/>
    <w:rsid w:val="00E1087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3">
    <w:name w:val="heading 3"/>
    <w:basedOn w:val="a"/>
    <w:next w:val="a"/>
    <w:link w:val="30"/>
    <w:uiPriority w:val="9"/>
    <w:semiHidden/>
    <w:unhideWhenUsed/>
    <w:qFormat/>
    <w:rsid w:val="00E10870"/>
    <w:pPr>
      <w:keepNext/>
      <w:keepLines/>
      <w:spacing w:before="160" w:after="80"/>
      <w:outlineLvl w:val="2"/>
    </w:pPr>
    <w:rPr>
      <w:rFonts w:eastAsiaTheme="majorEastAsia" w:cstheme="majorBidi"/>
      <w:color w:val="0F4761" w:themeColor="accent1" w:themeShade="BF"/>
      <w:sz w:val="28"/>
      <w:szCs w:val="25"/>
    </w:rPr>
  </w:style>
  <w:style w:type="paragraph" w:styleId="4">
    <w:name w:val="heading 4"/>
    <w:basedOn w:val="a"/>
    <w:next w:val="a"/>
    <w:link w:val="40"/>
    <w:uiPriority w:val="9"/>
    <w:semiHidden/>
    <w:unhideWhenUsed/>
    <w:qFormat/>
    <w:rsid w:val="00E1087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1087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1087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1087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1087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1087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0870"/>
    <w:rPr>
      <w:rFonts w:asciiTheme="majorHAnsi" w:eastAsiaTheme="majorEastAsia" w:hAnsiTheme="majorHAnsi" w:cstheme="majorBidi"/>
      <w:color w:val="0F4761" w:themeColor="accent1" w:themeShade="BF"/>
      <w:sz w:val="40"/>
      <w:szCs w:val="36"/>
    </w:rPr>
  </w:style>
  <w:style w:type="character" w:customStyle="1" w:styleId="20">
    <w:name w:val="Заголовок 2 Знак"/>
    <w:basedOn w:val="a0"/>
    <w:link w:val="2"/>
    <w:uiPriority w:val="9"/>
    <w:semiHidden/>
    <w:rsid w:val="00E10870"/>
    <w:rPr>
      <w:rFonts w:asciiTheme="majorHAnsi" w:eastAsiaTheme="majorEastAsia" w:hAnsiTheme="majorHAnsi" w:cstheme="majorBidi"/>
      <w:color w:val="0F4761" w:themeColor="accent1" w:themeShade="BF"/>
      <w:sz w:val="32"/>
      <w:szCs w:val="29"/>
    </w:rPr>
  </w:style>
  <w:style w:type="character" w:customStyle="1" w:styleId="30">
    <w:name w:val="Заголовок 3 Знак"/>
    <w:basedOn w:val="a0"/>
    <w:link w:val="3"/>
    <w:uiPriority w:val="9"/>
    <w:semiHidden/>
    <w:rsid w:val="00E10870"/>
    <w:rPr>
      <w:rFonts w:eastAsiaTheme="majorEastAsia" w:cstheme="majorBidi"/>
      <w:color w:val="0F4761" w:themeColor="accent1" w:themeShade="BF"/>
      <w:sz w:val="28"/>
      <w:szCs w:val="25"/>
    </w:rPr>
  </w:style>
  <w:style w:type="character" w:customStyle="1" w:styleId="40">
    <w:name w:val="Заголовок 4 Знак"/>
    <w:basedOn w:val="a0"/>
    <w:link w:val="4"/>
    <w:uiPriority w:val="9"/>
    <w:semiHidden/>
    <w:rsid w:val="00E1087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1087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1087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10870"/>
    <w:rPr>
      <w:rFonts w:eastAsiaTheme="majorEastAsia" w:cstheme="majorBidi"/>
      <w:color w:val="595959" w:themeColor="text1" w:themeTint="A6"/>
    </w:rPr>
  </w:style>
  <w:style w:type="character" w:customStyle="1" w:styleId="80">
    <w:name w:val="Заголовок 8 Знак"/>
    <w:basedOn w:val="a0"/>
    <w:link w:val="8"/>
    <w:uiPriority w:val="9"/>
    <w:semiHidden/>
    <w:rsid w:val="00E1087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10870"/>
    <w:rPr>
      <w:rFonts w:eastAsiaTheme="majorEastAsia" w:cstheme="majorBidi"/>
      <w:color w:val="272727" w:themeColor="text1" w:themeTint="D8"/>
    </w:rPr>
  </w:style>
  <w:style w:type="paragraph" w:styleId="a3">
    <w:name w:val="Title"/>
    <w:basedOn w:val="a"/>
    <w:next w:val="a"/>
    <w:link w:val="a4"/>
    <w:uiPriority w:val="10"/>
    <w:qFormat/>
    <w:rsid w:val="00E1087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a4">
    <w:name w:val="Заголовок Знак"/>
    <w:basedOn w:val="a0"/>
    <w:link w:val="a3"/>
    <w:uiPriority w:val="10"/>
    <w:rsid w:val="00E10870"/>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E10870"/>
    <w:pPr>
      <w:numPr>
        <w:ilvl w:val="1"/>
      </w:numPr>
    </w:pPr>
    <w:rPr>
      <w:rFonts w:eastAsiaTheme="majorEastAsia" w:cstheme="majorBidi"/>
      <w:color w:val="595959" w:themeColor="text1" w:themeTint="A6"/>
      <w:spacing w:val="15"/>
      <w:sz w:val="28"/>
      <w:szCs w:val="25"/>
    </w:rPr>
  </w:style>
  <w:style w:type="character" w:customStyle="1" w:styleId="a6">
    <w:name w:val="Подзаголовок Знак"/>
    <w:basedOn w:val="a0"/>
    <w:link w:val="a5"/>
    <w:uiPriority w:val="11"/>
    <w:rsid w:val="00E10870"/>
    <w:rPr>
      <w:rFonts w:eastAsiaTheme="majorEastAsia" w:cstheme="majorBidi"/>
      <w:color w:val="595959" w:themeColor="text1" w:themeTint="A6"/>
      <w:spacing w:val="15"/>
      <w:sz w:val="28"/>
      <w:szCs w:val="25"/>
    </w:rPr>
  </w:style>
  <w:style w:type="paragraph" w:styleId="21">
    <w:name w:val="Quote"/>
    <w:basedOn w:val="a"/>
    <w:next w:val="a"/>
    <w:link w:val="22"/>
    <w:uiPriority w:val="29"/>
    <w:qFormat/>
    <w:rsid w:val="00E10870"/>
    <w:pPr>
      <w:spacing w:before="160"/>
      <w:jc w:val="center"/>
    </w:pPr>
    <w:rPr>
      <w:i/>
      <w:iCs/>
      <w:color w:val="404040" w:themeColor="text1" w:themeTint="BF"/>
    </w:rPr>
  </w:style>
  <w:style w:type="character" w:customStyle="1" w:styleId="22">
    <w:name w:val="Цитата 2 Знак"/>
    <w:basedOn w:val="a0"/>
    <w:link w:val="21"/>
    <w:uiPriority w:val="29"/>
    <w:rsid w:val="00E10870"/>
    <w:rPr>
      <w:rFonts w:cs="Mangal"/>
      <w:i/>
      <w:iCs/>
      <w:color w:val="404040" w:themeColor="text1" w:themeTint="BF"/>
    </w:rPr>
  </w:style>
  <w:style w:type="paragraph" w:styleId="a7">
    <w:name w:val="List Paragraph"/>
    <w:basedOn w:val="a"/>
    <w:uiPriority w:val="34"/>
    <w:qFormat/>
    <w:rsid w:val="00E10870"/>
    <w:pPr>
      <w:ind w:left="720"/>
      <w:contextualSpacing/>
    </w:pPr>
  </w:style>
  <w:style w:type="character" w:styleId="a8">
    <w:name w:val="Intense Emphasis"/>
    <w:basedOn w:val="a0"/>
    <w:uiPriority w:val="21"/>
    <w:qFormat/>
    <w:rsid w:val="00E10870"/>
    <w:rPr>
      <w:i/>
      <w:iCs/>
      <w:color w:val="0F4761" w:themeColor="accent1" w:themeShade="BF"/>
    </w:rPr>
  </w:style>
  <w:style w:type="paragraph" w:styleId="a9">
    <w:name w:val="Intense Quote"/>
    <w:basedOn w:val="a"/>
    <w:next w:val="a"/>
    <w:link w:val="aa"/>
    <w:uiPriority w:val="30"/>
    <w:qFormat/>
    <w:rsid w:val="00E10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10870"/>
    <w:rPr>
      <w:rFonts w:cs="Mangal"/>
      <w:i/>
      <w:iCs/>
      <w:color w:val="0F4761" w:themeColor="accent1" w:themeShade="BF"/>
    </w:rPr>
  </w:style>
  <w:style w:type="character" w:styleId="ab">
    <w:name w:val="Intense Reference"/>
    <w:basedOn w:val="a0"/>
    <w:uiPriority w:val="32"/>
    <w:qFormat/>
    <w:rsid w:val="00E10870"/>
    <w:rPr>
      <w:b/>
      <w:bCs/>
      <w:smallCaps/>
      <w:color w:val="0F4761" w:themeColor="accent1" w:themeShade="BF"/>
      <w:spacing w:val="5"/>
    </w:rPr>
  </w:style>
  <w:style w:type="paragraph" w:styleId="ac">
    <w:name w:val="footnote text"/>
    <w:basedOn w:val="a"/>
    <w:link w:val="ad"/>
    <w:uiPriority w:val="99"/>
    <w:semiHidden/>
    <w:unhideWhenUsed/>
    <w:rsid w:val="00AC2027"/>
    <w:pPr>
      <w:spacing w:after="0" w:line="240" w:lineRule="auto"/>
    </w:pPr>
    <w:rPr>
      <w:sz w:val="20"/>
      <w:szCs w:val="18"/>
    </w:rPr>
  </w:style>
  <w:style w:type="character" w:customStyle="1" w:styleId="ad">
    <w:name w:val="Текст сноски Знак"/>
    <w:basedOn w:val="a0"/>
    <w:link w:val="ac"/>
    <w:uiPriority w:val="99"/>
    <w:semiHidden/>
    <w:rsid w:val="00AC2027"/>
    <w:rPr>
      <w:rFonts w:cs="Mangal"/>
      <w:sz w:val="20"/>
      <w:szCs w:val="18"/>
    </w:rPr>
  </w:style>
  <w:style w:type="character" w:styleId="ae">
    <w:name w:val="footnote reference"/>
    <w:basedOn w:val="a0"/>
    <w:uiPriority w:val="99"/>
    <w:semiHidden/>
    <w:unhideWhenUsed/>
    <w:rsid w:val="00AC2027"/>
    <w:rPr>
      <w:vertAlign w:val="superscript"/>
    </w:rPr>
  </w:style>
  <w:style w:type="character" w:styleId="af">
    <w:name w:val="Hyperlink"/>
    <w:basedOn w:val="a0"/>
    <w:uiPriority w:val="99"/>
    <w:unhideWhenUsed/>
    <w:rsid w:val="00AC2027"/>
    <w:rPr>
      <w:color w:val="467886" w:themeColor="hyperlink"/>
      <w:u w:val="single"/>
    </w:rPr>
  </w:style>
  <w:style w:type="character" w:styleId="af0">
    <w:name w:val="Unresolved Mention"/>
    <w:basedOn w:val="a0"/>
    <w:uiPriority w:val="99"/>
    <w:semiHidden/>
    <w:unhideWhenUsed/>
    <w:rsid w:val="00AC2027"/>
    <w:rPr>
      <w:color w:val="605E5C"/>
      <w:shd w:val="clear" w:color="auto" w:fill="E1DFDD"/>
    </w:rPr>
  </w:style>
  <w:style w:type="character" w:styleId="af1">
    <w:name w:val="Placeholder Text"/>
    <w:basedOn w:val="a0"/>
    <w:uiPriority w:val="99"/>
    <w:semiHidden/>
    <w:rsid w:val="00AC2027"/>
    <w:rPr>
      <w:color w:val="666666"/>
    </w:rPr>
  </w:style>
  <w:style w:type="table" w:styleId="af2">
    <w:name w:val="Table Grid"/>
    <w:basedOn w:val="a1"/>
    <w:uiPriority w:val="39"/>
    <w:rsid w:val="00691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206FAF"/>
    <w:rPr>
      <w:sz w:val="16"/>
      <w:szCs w:val="16"/>
    </w:rPr>
  </w:style>
  <w:style w:type="paragraph" w:styleId="af4">
    <w:name w:val="annotation text"/>
    <w:basedOn w:val="a"/>
    <w:link w:val="af5"/>
    <w:uiPriority w:val="99"/>
    <w:unhideWhenUsed/>
    <w:rsid w:val="00206FAF"/>
    <w:pPr>
      <w:spacing w:line="240" w:lineRule="auto"/>
    </w:pPr>
    <w:rPr>
      <w:sz w:val="20"/>
      <w:szCs w:val="18"/>
    </w:rPr>
  </w:style>
  <w:style w:type="character" w:customStyle="1" w:styleId="af5">
    <w:name w:val="Текст примечания Знак"/>
    <w:basedOn w:val="a0"/>
    <w:link w:val="af4"/>
    <w:uiPriority w:val="99"/>
    <w:rsid w:val="00206FAF"/>
    <w:rPr>
      <w:rFonts w:cs="Mangal"/>
      <w:sz w:val="20"/>
      <w:szCs w:val="18"/>
    </w:rPr>
  </w:style>
  <w:style w:type="paragraph" w:styleId="af6">
    <w:name w:val="annotation subject"/>
    <w:basedOn w:val="af4"/>
    <w:next w:val="af4"/>
    <w:link w:val="af7"/>
    <w:uiPriority w:val="99"/>
    <w:semiHidden/>
    <w:unhideWhenUsed/>
    <w:rsid w:val="00206FAF"/>
    <w:rPr>
      <w:b/>
      <w:bCs/>
    </w:rPr>
  </w:style>
  <w:style w:type="character" w:customStyle="1" w:styleId="af7">
    <w:name w:val="Тема примечания Знак"/>
    <w:basedOn w:val="af5"/>
    <w:link w:val="af6"/>
    <w:uiPriority w:val="99"/>
    <w:semiHidden/>
    <w:rsid w:val="00206FAF"/>
    <w:rPr>
      <w:rFonts w:cs="Mangal"/>
      <w:b/>
      <w:bCs/>
      <w:sz w:val="20"/>
      <w:szCs w:val="18"/>
    </w:rPr>
  </w:style>
  <w:style w:type="paragraph" w:styleId="af8">
    <w:name w:val="Revision"/>
    <w:hidden/>
    <w:uiPriority w:val="99"/>
    <w:semiHidden/>
    <w:rsid w:val="004C64AE"/>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tradeplus.u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24/9781003430117" TargetMode="External"/><Relationship Id="rId5" Type="http://schemas.openxmlformats.org/officeDocument/2006/relationships/webSettings" Target="webSettings.xml"/><Relationship Id="rId10" Type="http://schemas.openxmlformats.org/officeDocument/2006/relationships/hyperlink" Target="https://doi.org/10.1093/jeg/lby070" TargetMode="External"/><Relationship Id="rId4" Type="http://schemas.openxmlformats.org/officeDocument/2006/relationships/settings" Target="settings.xml"/><Relationship Id="rId9" Type="http://schemas.openxmlformats.org/officeDocument/2006/relationships/hyperlink" Target="https://commission.europa.eu/topics/business-and-industry/boosting-european-car-sector_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50709B8-69B1-4730-8DB3-BCAA60231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2</Pages>
  <Words>934</Words>
  <Characters>5327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Горшков Илья</dc:creator>
  <cp:keywords/>
  <dc:description/>
  <cp:lastModifiedBy>Горшков Илья</cp:lastModifiedBy>
  <cp:revision>51</cp:revision>
  <dcterms:created xsi:type="dcterms:W3CDTF">2026-02-23T15:55:00Z</dcterms:created>
  <dcterms:modified xsi:type="dcterms:W3CDTF">2026-02-26T18:29:00Z</dcterms:modified>
</cp:coreProperties>
</file>