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B941" w14:textId="77777777" w:rsidR="0064510C" w:rsidRPr="002E4C8B" w:rsidRDefault="0064510C" w:rsidP="009E1FE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2E4C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Влияние туристского комплекса на социально-экономическое развитие региона: стратегический анализ</w:t>
      </w:r>
    </w:p>
    <w:p w14:paraId="754DA650" w14:textId="77777777" w:rsidR="0064510C" w:rsidRPr="002E4C8B" w:rsidRDefault="0064510C" w:rsidP="009E1F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14:ligatures w14:val="none"/>
        </w:rPr>
      </w:pPr>
      <w:proofErr w:type="spellStart"/>
      <w:r w:rsidRPr="002E4C8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14:ligatures w14:val="none"/>
        </w:rPr>
        <w:t>Храмченко</w:t>
      </w:r>
      <w:proofErr w:type="spellEnd"/>
      <w:r w:rsidRPr="002E4C8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14:ligatures w14:val="none"/>
        </w:rPr>
        <w:t xml:space="preserve"> И.Д.</w:t>
      </w:r>
    </w:p>
    <w:p w14:paraId="3EF231A4" w14:textId="77777777" w:rsidR="0064510C" w:rsidRPr="002E4C8B" w:rsidRDefault="0064510C" w:rsidP="009E1F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2E4C8B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Студент 1 курса</w:t>
      </w:r>
    </w:p>
    <w:p w14:paraId="6C672DAD" w14:textId="77777777" w:rsidR="0064510C" w:rsidRPr="002E4C8B" w:rsidRDefault="0064510C" w:rsidP="009E1F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2E4C8B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Московский государственный университет имени М.В. Ломоносова, Московская школа экономики, Москва, Россия</w:t>
      </w:r>
    </w:p>
    <w:p w14:paraId="4D504287" w14:textId="6E64A9CB" w:rsidR="0064510C" w:rsidRPr="002E4C8B" w:rsidRDefault="0064510C" w:rsidP="009E1F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2E4C8B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E–mail: </w:t>
      </w:r>
      <w:r w:rsidR="002E4C8B" w:rsidRPr="002E4C8B">
        <w:rPr>
          <w:rFonts w:ascii="Times New Roman" w:hAnsi="Times New Roman" w:cs="Times New Roman"/>
          <w:i/>
          <w:iCs/>
          <w:color w:val="000000" w:themeColor="text1"/>
          <w:kern w:val="0"/>
          <w14:ligatures w14:val="none"/>
        </w:rPr>
        <w:t>hramchenkoilya@gmail.com</w:t>
      </w:r>
    </w:p>
    <w:p w14:paraId="1B15187A" w14:textId="79B8A3F8" w:rsidR="0064510C" w:rsidRPr="007E562E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В современных условиях туризм выступает ключевым </w:t>
      </w:r>
      <w:proofErr w:type="spellStart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драйвером</w:t>
      </w:r>
      <w:proofErr w:type="spellEnd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регионального развития, формирующим валовой региональный продукт и создающим рабочие места. Исследование направлено на оценку влияния туристского комплекса на социально-экономическое развитие региона.</w:t>
      </w:r>
      <w:r w:rsidR="007E562E" w:rsidRPr="007E562E">
        <w:rPr>
          <w:rFonts w:ascii="Times New Roman" w:hAnsi="Times New Roman" w:cs="Times New Roman"/>
          <w:color w:val="000000" w:themeColor="text1"/>
          <w:kern w:val="0"/>
          <w14:ligatures w14:val="none"/>
        </w:rPr>
        <w:t>[4]</w:t>
      </w:r>
    </w:p>
    <w:p w14:paraId="1358B539" w14:textId="3B775A41" w:rsidR="0064510C" w:rsidRPr="007E562E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Теоретический анализ показал, что туризм оказывает комплексное воздействие на экономику через прямые, косвенные и индуцированные эффекты. Каждый рубль туристских расходов генерирует до 2,5 рублей дополнительного дохода в смежных отраслях.</w:t>
      </w:r>
      <w:r w:rsidR="007E562E" w:rsidRPr="007E562E">
        <w:rPr>
          <w:rFonts w:ascii="Times New Roman" w:hAnsi="Times New Roman" w:cs="Times New Roman"/>
          <w:color w:val="000000" w:themeColor="text1"/>
          <w:kern w:val="0"/>
          <w14:ligatures w14:val="none"/>
        </w:rPr>
        <w:t>[3]</w:t>
      </w:r>
    </w:p>
    <w:p w14:paraId="4D2D0853" w14:textId="043CCBB1" w:rsidR="0064510C" w:rsidRPr="002E4C8B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Международный опыт демонстрирует успешные модели устойчивого развития туризма, сочетающие экономическую эффективность, социальную справедливость и экологическую ответственность. Выделены ключевые механизмы: сертификация, экономическое регулирование, </w:t>
      </w:r>
      <w:proofErr w:type="spellStart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цифровизация</w:t>
      </w:r>
      <w:proofErr w:type="spellEnd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, вовлечение местных сообществ.</w:t>
      </w:r>
      <w:r w:rsidR="002E4C8B" w:rsidRPr="002E4C8B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2E4C8B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[</w:t>
      </w:r>
      <w:r w:rsidR="007E562E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1,5</w:t>
      </w:r>
      <w:r w:rsidR="002E4C8B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]</w:t>
      </w:r>
    </w:p>
    <w:p w14:paraId="53A52FF8" w14:textId="77777777" w:rsidR="0064510C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Анализ современного состояния туристского комплекса Краснодарского края позволяет выявить его значительный потенциал как </w:t>
      </w:r>
      <w:proofErr w:type="spellStart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драйвера</w:t>
      </w:r>
      <w:proofErr w:type="spellEnd"/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регионального развития. Туризм способствует диверсификации экономики, созданию рабочих мест и привлечению инвестиций.</w:t>
      </w:r>
    </w:p>
    <w:p w14:paraId="34832910" w14:textId="77777777" w:rsidR="0012637C" w:rsidRPr="0012637C" w:rsidRDefault="0012637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Современные тренды в туризме</w:t>
      </w:r>
    </w:p>
    <w:p w14:paraId="26CB1AB0" w14:textId="19362275" w:rsidR="0012637C" w:rsidRPr="0012637C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Рост внутреннего туризма и смещение предпочтений. После 2022 года внутренний туризм стал ключевым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драйвером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развития отрасли. Путешественники всё чаще выбирают удалённые регионы (Камчатка, Байкал, Мурманск), малые города и локальные направления. Растёт интерес к коротким поездкам выходного дня и спонтанным бронированиям (35–40% от общего количества). </w:t>
      </w:r>
      <w:r w:rsidR="00404AED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[5]</w:t>
      </w:r>
    </w:p>
    <w:p w14:paraId="58CB9D8A" w14:textId="3B07E646" w:rsidR="0012637C" w:rsidRPr="0012637C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Персонализация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и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иммерсивный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опыт. Туристы стремятся к уникальным впечатлениям: культурному погружению (например, ночёвка в чуме у ненецких оленеводов), наблюдению за дикой природой (киты в Баренцевом море, медведи на Камчатке), многодневным походам с ночёвками в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глэмпингах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или на базах отдыха. Популярны авторские туры, где ценность формируется за счёт уникальности опыта, а не комфорта отеля. </w:t>
      </w:r>
    </w:p>
    <w:p w14:paraId="16679B8A" w14:textId="2906BBE3" w:rsidR="0012637C" w:rsidRPr="0012637C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Экотуризм и устойчивое развитие. Растёт спрос на осознанное пребывание в природных зонах с минимальным влиянием на экосистему. Развиваются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экоотели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глэмпинги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, волонтёрский туризм (помощь на местных фермах), «медленный туризм» с погружением в местный колорит. </w:t>
      </w:r>
      <w:r w:rsidR="00E61C80">
        <w:rPr>
          <w:rFonts w:ascii="Times New Roman" w:hAnsi="Times New Roman" w:cs="Times New Roman"/>
          <w:color w:val="000000" w:themeColor="text1"/>
          <w:kern w:val="0"/>
          <w14:ligatures w14:val="none"/>
        </w:rPr>
        <w:t>[7]</w:t>
      </w:r>
    </w:p>
    <w:p w14:paraId="1FC6BFE5" w14:textId="77777777" w:rsidR="0012637C" w:rsidRPr="0012637C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Цифровизация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и ИИ. Искусственный интеллект используется для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персонализации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путешествий: планирования маршрутов, анализа климата, изучения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менталитета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региона. Онлайн-бронирование, безналичные платежи, чат-боты в соцсетях упрощают взаимодействие с туристами. </w:t>
      </w:r>
    </w:p>
    <w:p w14:paraId="26BC87F7" w14:textId="77777777" w:rsidR="0012637C" w:rsidRPr="0012637C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Здоровый образ жизни и </w:t>
      </w:r>
      <w:proofErr w:type="spellStart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wellness</w:t>
      </w:r>
      <w:proofErr w:type="spellEnd"/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. Увеличивается интерес к санаторно-курортному туризму, оздоровительным программам, правильному питанию и здоровому сну. За последние пять лет число гостей в санаториях выросло более чем в 22 раза. </w:t>
      </w:r>
    </w:p>
    <w:p w14:paraId="05A2B154" w14:textId="2BECCCC6" w:rsidR="00EB3913" w:rsidRPr="00EB3913" w:rsidRDefault="0012637C" w:rsidP="00EB3913">
      <w:pPr>
        <w:numPr>
          <w:ilvl w:val="0"/>
          <w:numId w:val="3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12637C">
        <w:rPr>
          <w:rFonts w:ascii="Times New Roman" w:hAnsi="Times New Roman" w:cs="Times New Roman"/>
          <w:color w:val="000000" w:themeColor="text1"/>
          <w:kern w:val="0"/>
          <w14:ligatures w14:val="none"/>
        </w:rPr>
        <w:t>Событийный и гастрономический туризм. Растёт популярность фестивалей, гастрономических туров, MICE-мероприятий. </w:t>
      </w:r>
      <w:r w:rsidR="007B3974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[5]</w:t>
      </w:r>
    </w:p>
    <w:p w14:paraId="1A359D10" w14:textId="24239F4A" w:rsidR="003F27C9" w:rsidRDefault="0023639E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В 2026 году на национальный проект «Туризм и гостеприимство» запланировано 61,4 млрд рублей. </w:t>
      </w:r>
    </w:p>
    <w:p w14:paraId="7096B99C" w14:textId="07F9EE3F" w:rsidR="0023639E" w:rsidRPr="0023639E" w:rsidRDefault="0023639E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Основные направления:</w:t>
      </w:r>
    </w:p>
    <w:p w14:paraId="615B83F7" w14:textId="64CF2693" w:rsidR="0023639E" w:rsidRPr="0023639E" w:rsidRDefault="0023639E" w:rsidP="00EB3913">
      <w:pPr>
        <w:numPr>
          <w:ilvl w:val="0"/>
          <w:numId w:val="4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Создание</w:t>
      </w:r>
      <w:r w:rsidR="00571709" w:rsidRPr="00571709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571709">
        <w:rPr>
          <w:rFonts w:ascii="Times New Roman" w:hAnsi="Times New Roman" w:cs="Times New Roman"/>
          <w:color w:val="000000" w:themeColor="text1"/>
          <w:kern w:val="0"/>
          <w14:ligatures w14:val="none"/>
        </w:rPr>
        <w:t>и обновление</w:t>
      </w: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номерного фонда и инфраструктуры. На это выделено 46,3 млрд рублей. Включает поддержку субъектов РФ для создания инженерной и транспортной инфраструктуры туристских кластеров, развитие горнолыжных </w:t>
      </w:r>
      <w:r w:rsidR="007B3974"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курортов</w:t>
      </w: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  <w:r w:rsidR="00E61C8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[7]</w:t>
      </w:r>
    </w:p>
    <w:p w14:paraId="0EE282F6" w14:textId="1E10482C" w:rsidR="0023639E" w:rsidRPr="0023639E" w:rsidRDefault="0023639E" w:rsidP="00EB3913">
      <w:pPr>
        <w:numPr>
          <w:ilvl w:val="0"/>
          <w:numId w:val="4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Федеральный проект «Пять морей и озеро Байкал». Финансирование </w:t>
      </w:r>
      <w:r w:rsidR="00571709">
        <w:rPr>
          <w:rFonts w:ascii="Times New Roman" w:hAnsi="Times New Roman" w:cs="Times New Roman"/>
          <w:color w:val="000000" w:themeColor="text1"/>
          <w:kern w:val="0"/>
          <w14:ligatures w14:val="none"/>
        </w:rPr>
        <w:t>составляет</w:t>
      </w: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 10,8 млрд рублей. </w:t>
      </w:r>
      <w:r w:rsidR="007B3974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[5]</w:t>
      </w:r>
    </w:p>
    <w:p w14:paraId="22C6BDE2" w14:textId="77777777" w:rsidR="0023639E" w:rsidRPr="0023639E" w:rsidRDefault="0023639E" w:rsidP="00EB3913">
      <w:pPr>
        <w:numPr>
          <w:ilvl w:val="0"/>
          <w:numId w:val="4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Кадры для туризма. На подготовку специалистов выделено 734,6 млн рублей. </w:t>
      </w:r>
    </w:p>
    <w:p w14:paraId="3D6F4884" w14:textId="65AFB954" w:rsidR="0023639E" w:rsidRPr="0023639E" w:rsidRDefault="0023639E" w:rsidP="00EB3913">
      <w:pPr>
        <w:numPr>
          <w:ilvl w:val="0"/>
          <w:numId w:val="4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Гранты. С 2025 по 2027 год регионы получат 28,5 млрд рублей на улучшение инфраструктуры: создание новых маршрутов, обустройство пляжей, проведение мероприятий для привлечения туристов. </w:t>
      </w:r>
      <w:r w:rsidR="007B3974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[5]</w:t>
      </w:r>
    </w:p>
    <w:p w14:paraId="7E3D61D7" w14:textId="72A4BF4F" w:rsidR="0023639E" w:rsidRPr="002D2B0D" w:rsidRDefault="0023639E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Также действуют налоговые льготы: с 2022 года гостиницы и </w:t>
      </w:r>
      <w:proofErr w:type="spellStart"/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туроператоры</w:t>
      </w:r>
      <w:proofErr w:type="spellEnd"/>
      <w:r w:rsidRPr="0023639E">
        <w:rPr>
          <w:rFonts w:ascii="Times New Roman" w:hAnsi="Times New Roman" w:cs="Times New Roman"/>
          <w:color w:val="000000" w:themeColor="text1"/>
          <w:kern w:val="0"/>
          <w14:ligatures w14:val="none"/>
        </w:rPr>
        <w:t>, предлагающие внутренние туры, освобождены от НДС (льгота действует до июня 2027 года).</w:t>
      </w:r>
      <w:r w:rsidR="007B3974" w:rsidRPr="007B3974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2D2B0D" w:rsidRPr="002D2B0D">
        <w:rPr>
          <w:rFonts w:ascii="Times New Roman" w:hAnsi="Times New Roman" w:cs="Times New Roman"/>
          <w:color w:val="000000" w:themeColor="text1"/>
          <w:kern w:val="0"/>
          <w14:ligatures w14:val="none"/>
        </w:rPr>
        <w:t>[</w:t>
      </w:r>
      <w:r w:rsidR="002D2B0D" w:rsidRPr="00EB3913">
        <w:rPr>
          <w:rFonts w:ascii="Times New Roman" w:hAnsi="Times New Roman" w:cs="Times New Roman"/>
          <w:color w:val="000000" w:themeColor="text1"/>
          <w:kern w:val="0"/>
          <w14:ligatures w14:val="none"/>
        </w:rPr>
        <w:t>6</w:t>
      </w:r>
      <w:r w:rsidR="00E61C80">
        <w:rPr>
          <w:rFonts w:ascii="Times New Roman" w:hAnsi="Times New Roman" w:cs="Times New Roman"/>
          <w:color w:val="000000" w:themeColor="text1"/>
          <w:kern w:val="0"/>
          <w14:ligatures w14:val="none"/>
        </w:rPr>
        <w:t>,8</w:t>
      </w:r>
      <w:r w:rsidR="002D2B0D" w:rsidRPr="002D2B0D">
        <w:rPr>
          <w:rFonts w:ascii="Times New Roman" w:hAnsi="Times New Roman" w:cs="Times New Roman"/>
          <w:color w:val="000000" w:themeColor="text1"/>
          <w:kern w:val="0"/>
          <w14:ligatures w14:val="none"/>
        </w:rPr>
        <w:t>]</w:t>
      </w:r>
    </w:p>
    <w:p w14:paraId="032E1271" w14:textId="77777777" w:rsidR="0064510C" w:rsidRPr="00437654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Стратегические рекомендации включают:</w:t>
      </w:r>
    </w:p>
    <w:p w14:paraId="19862842" w14:textId="77777777" w:rsidR="0064510C" w:rsidRPr="00437654" w:rsidRDefault="0064510C" w:rsidP="00EB3913">
      <w:pPr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Развитие инфраструктуры с учетом принципов устойчивого туризма</w:t>
      </w:r>
    </w:p>
    <w:p w14:paraId="4AC33017" w14:textId="77777777" w:rsidR="0064510C" w:rsidRPr="00437654" w:rsidRDefault="0064510C" w:rsidP="00EB3913">
      <w:pPr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Диверсификацию туристского продукта</w:t>
      </w:r>
    </w:p>
    <w:p w14:paraId="3D18B11B" w14:textId="77777777" w:rsidR="0064510C" w:rsidRPr="00437654" w:rsidRDefault="0064510C" w:rsidP="00EB3913">
      <w:pPr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Внедрение цифровых технологий</w:t>
      </w:r>
    </w:p>
    <w:p w14:paraId="774F2EF9" w14:textId="77777777" w:rsidR="0064510C" w:rsidRPr="00437654" w:rsidRDefault="0064510C" w:rsidP="00EB3913">
      <w:pPr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Повышение квалификации кадров</w:t>
      </w:r>
    </w:p>
    <w:p w14:paraId="33CA0251" w14:textId="5D2B2DEF" w:rsidR="0064510C" w:rsidRPr="00437654" w:rsidRDefault="0064510C" w:rsidP="00EB3913">
      <w:pPr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Развитие экологического и сельского туризма</w:t>
      </w:r>
      <w:r w:rsidR="007E562E" w:rsidRPr="00437654">
        <w:rPr>
          <w:rFonts w:ascii="Times New Roman" w:hAnsi="Times New Roman" w:cs="Times New Roman"/>
          <w:color w:val="000000" w:themeColor="text1"/>
          <w:kern w:val="0"/>
          <w14:ligatures w14:val="none"/>
        </w:rPr>
        <w:t>[2]</w:t>
      </w:r>
    </w:p>
    <w:p w14:paraId="67C79AA4" w14:textId="77777777" w:rsidR="0064510C" w:rsidRPr="0064510C" w:rsidRDefault="0064510C" w:rsidP="00EB3913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Реализация предложенных мер позволит усилить положительное влияние туристского комплекса на социально-экономическое развитие региона.</w:t>
      </w:r>
    </w:p>
    <w:p w14:paraId="6F846EC6" w14:textId="77777777" w:rsidR="0064510C" w:rsidRPr="0064510C" w:rsidRDefault="0064510C" w:rsidP="00EB3913">
      <w:pPr>
        <w:spacing w:before="100" w:beforeAutospacing="1"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510C">
        <w:rPr>
          <w:rFonts w:ascii="Times New Roman" w:hAnsi="Times New Roman" w:cs="Times New Roman"/>
          <w:color w:val="000000" w:themeColor="text1"/>
          <w:kern w:val="0"/>
          <w14:ligatures w14:val="none"/>
        </w:rPr>
        <w:t>Литература</w:t>
      </w:r>
    </w:p>
    <w:p w14:paraId="7CAD6546" w14:textId="77777777" w:rsidR="009B7BA2" w:rsidRDefault="002E4C8B" w:rsidP="009B7BA2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9B7BA2">
        <w:rPr>
          <w:rFonts w:ascii="Times New Roman" w:hAnsi="Times New Roman" w:cs="Times New Roman"/>
          <w:color w:val="000000" w:themeColor="text1"/>
        </w:rPr>
        <w:t>Афанасьева А.В. Зарубежный опыт управления в сфере экологического туризма: тренды и модели развития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r w:rsidR="001B2C04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Москва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: </w:t>
      </w:r>
      <w:proofErr w:type="spellStart"/>
      <w:r w:rsidRPr="009B7BA2">
        <w:rPr>
          <w:rFonts w:ascii="Times New Roman" w:hAnsi="Times New Roman" w:cs="Times New Roman"/>
          <w:color w:val="000000" w:themeColor="text1"/>
          <w:lang w:val="en-US"/>
        </w:rPr>
        <w:t>CYBERLENINKA</w:t>
      </w:r>
      <w:proofErr w:type="spellEnd"/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, 202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0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6732B04E" w14:textId="15EE1F03" w:rsidR="007E562E" w:rsidRPr="009B7BA2" w:rsidRDefault="002E4C8B" w:rsidP="00FF335C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9B7BA2">
        <w:rPr>
          <w:rFonts w:ascii="Times New Roman" w:hAnsi="Times New Roman" w:cs="Times New Roman"/>
          <w:color w:val="000000" w:themeColor="text1"/>
        </w:rPr>
        <w:t>Коноваленко</w:t>
      </w:r>
      <w:proofErr w:type="spellEnd"/>
      <w:r w:rsidRPr="009B7BA2">
        <w:rPr>
          <w:rFonts w:ascii="Times New Roman" w:hAnsi="Times New Roman" w:cs="Times New Roman"/>
          <w:color w:val="000000" w:themeColor="text1"/>
        </w:rPr>
        <w:t xml:space="preserve"> Н.Е. Факторы влияния на экономическое развитие туристической отрасли региона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М.: 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Вестник науки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, 202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2</w:t>
      </w:r>
    </w:p>
    <w:p w14:paraId="0C122C3B" w14:textId="77777777" w:rsidR="009B7BA2" w:rsidRDefault="002E4C8B" w:rsidP="009B7BA2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9B7BA2">
        <w:rPr>
          <w:rFonts w:ascii="Times New Roman" w:hAnsi="Times New Roman" w:cs="Times New Roman"/>
          <w:color w:val="000000" w:themeColor="text1"/>
        </w:rPr>
        <w:t>Фатнева</w:t>
      </w:r>
      <w:proofErr w:type="spellEnd"/>
      <w:r w:rsidRPr="009B7BA2">
        <w:rPr>
          <w:rFonts w:ascii="Times New Roman" w:hAnsi="Times New Roman" w:cs="Times New Roman"/>
          <w:color w:val="000000" w:themeColor="text1"/>
        </w:rPr>
        <w:t xml:space="preserve"> Е.А. Методологические подходы к оценке </w:t>
      </w:r>
      <w:proofErr w:type="spellStart"/>
      <w:r w:rsidRPr="009B7BA2">
        <w:rPr>
          <w:rFonts w:ascii="Times New Roman" w:hAnsi="Times New Roman" w:cs="Times New Roman"/>
          <w:color w:val="000000" w:themeColor="text1"/>
        </w:rPr>
        <w:t>туристско-рекреационного</w:t>
      </w:r>
      <w:proofErr w:type="spellEnd"/>
      <w:r w:rsidRPr="009B7BA2">
        <w:rPr>
          <w:rFonts w:ascii="Times New Roman" w:hAnsi="Times New Roman" w:cs="Times New Roman"/>
          <w:color w:val="000000" w:themeColor="text1"/>
        </w:rPr>
        <w:t xml:space="preserve"> потенциала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М.: </w:t>
      </w:r>
      <w:proofErr w:type="spellStart"/>
      <w:r w:rsidRPr="009B7BA2">
        <w:rPr>
          <w:rFonts w:ascii="Times New Roman" w:hAnsi="Times New Roman" w:cs="Times New Roman"/>
          <w:color w:val="000000" w:themeColor="text1"/>
          <w:lang w:val="en-US"/>
        </w:rPr>
        <w:t>CYBERLENINKA</w:t>
      </w:r>
      <w:proofErr w:type="spellEnd"/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, 20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14</w:t>
      </w:r>
      <w:r w:rsidR="0064510C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6CD49796" w14:textId="77777777" w:rsidR="003D432E" w:rsidRPr="003D432E" w:rsidRDefault="00121B09" w:rsidP="003D432E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Style w:val="s1"/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9B7BA2">
        <w:rPr>
          <w:rStyle w:val="s1"/>
          <w:rFonts w:ascii="Times New Roman" w:hAnsi="Times New Roman" w:cs="Times New Roman"/>
          <w:sz w:val="24"/>
          <w:szCs w:val="24"/>
        </w:rPr>
        <w:t>Чхотуа</w:t>
      </w:r>
      <w:proofErr w:type="spellEnd"/>
      <w:r w:rsidRPr="009B7BA2">
        <w:rPr>
          <w:rStyle w:val="s1"/>
          <w:rFonts w:ascii="Times New Roman" w:hAnsi="Times New Roman" w:cs="Times New Roman"/>
          <w:sz w:val="24"/>
          <w:szCs w:val="24"/>
        </w:rPr>
        <w:t xml:space="preserve"> И.З.,</w:t>
      </w:r>
      <w:r w:rsidR="00F04FAE" w:rsidRPr="009B7BA2">
        <w:rPr>
          <w:rStyle w:val="s1"/>
          <w:rFonts w:ascii="Times New Roman" w:hAnsi="Times New Roman" w:cs="Times New Roman"/>
          <w:sz w:val="24"/>
          <w:szCs w:val="24"/>
        </w:rPr>
        <w:t xml:space="preserve"> Садовничая А.В., </w:t>
      </w:r>
      <w:proofErr w:type="spellStart"/>
      <w:r w:rsidR="00F04FAE" w:rsidRPr="009B7BA2">
        <w:rPr>
          <w:rStyle w:val="s1"/>
          <w:rFonts w:ascii="Times New Roman" w:hAnsi="Times New Roman" w:cs="Times New Roman"/>
          <w:sz w:val="24"/>
          <w:szCs w:val="24"/>
        </w:rPr>
        <w:t>Власюк</w:t>
      </w:r>
      <w:proofErr w:type="spellEnd"/>
      <w:r w:rsidR="00F04FAE" w:rsidRPr="009B7BA2">
        <w:rPr>
          <w:rStyle w:val="s1"/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>Хворостяная</w:t>
      </w:r>
      <w:proofErr w:type="spellEnd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 А.С</w:t>
      </w:r>
      <w:r w:rsidR="00F04FAE" w:rsidRPr="003D432E">
        <w:rPr>
          <w:rStyle w:val="s1"/>
          <w:rFonts w:ascii="Times New Roman" w:hAnsi="Times New Roman" w:cs="Times New Roman"/>
          <w:sz w:val="24"/>
          <w:szCs w:val="24"/>
        </w:rPr>
        <w:t>.</w:t>
      </w:r>
      <w:r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>Стратегирование</w:t>
      </w:r>
      <w:proofErr w:type="spellEnd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 туризма и </w:t>
      </w:r>
      <w:proofErr w:type="spellStart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>выставочно-ярмарочной</w:t>
      </w:r>
      <w:proofErr w:type="spellEnd"/>
      <w:r w:rsidR="004179DA"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 деятельности на Дальнем Востоке России. Москва : Первое экономическое издательство, 2024. – С. 406. </w:t>
      </w:r>
    </w:p>
    <w:p w14:paraId="0A8B1518" w14:textId="3B84B305" w:rsidR="00B87860" w:rsidRPr="003D432E" w:rsidRDefault="00B87860" w:rsidP="003D432E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Экономическая и финансовая стратегия : Учебник / В. Л. Квинт, И. В. Новикова, М. К. </w:t>
      </w:r>
      <w:proofErr w:type="spellStart"/>
      <w:r w:rsidRPr="003D432E">
        <w:rPr>
          <w:rStyle w:val="s1"/>
          <w:rFonts w:ascii="Times New Roman" w:hAnsi="Times New Roman" w:cs="Times New Roman"/>
          <w:sz w:val="24"/>
          <w:szCs w:val="24"/>
        </w:rPr>
        <w:t>Алимурадов</w:t>
      </w:r>
      <w:proofErr w:type="spellEnd"/>
      <w:r w:rsidRPr="003D432E">
        <w:rPr>
          <w:rStyle w:val="s1"/>
          <w:rFonts w:ascii="Times New Roman" w:hAnsi="Times New Roman" w:cs="Times New Roman"/>
          <w:sz w:val="24"/>
          <w:szCs w:val="24"/>
        </w:rPr>
        <w:t xml:space="preserve"> [и др.]; под </w:t>
      </w:r>
      <w:proofErr w:type="spellStart"/>
      <w:r w:rsidRPr="003D432E">
        <w:rPr>
          <w:rStyle w:val="s1"/>
          <w:rFonts w:ascii="Times New Roman" w:hAnsi="Times New Roman" w:cs="Times New Roman"/>
          <w:sz w:val="24"/>
          <w:szCs w:val="24"/>
        </w:rPr>
        <w:t>науч</w:t>
      </w:r>
      <w:proofErr w:type="spellEnd"/>
      <w:r w:rsidRPr="003D432E">
        <w:rPr>
          <w:rStyle w:val="s1"/>
          <w:rFonts w:ascii="Times New Roman" w:hAnsi="Times New Roman" w:cs="Times New Roman"/>
          <w:sz w:val="24"/>
          <w:szCs w:val="24"/>
        </w:rPr>
        <w:t>. ред. В. Л. Квинта. – Москва : МГУ им. М.В. Ломоносова, 2024. – 247 с. – ISBN 978-5-19-011996-1. – DOI 10.55959/</w:t>
      </w:r>
      <w:proofErr w:type="spellStart"/>
      <w:r w:rsidRPr="003D432E">
        <w:rPr>
          <w:rStyle w:val="s1"/>
          <w:rFonts w:ascii="Times New Roman" w:hAnsi="Times New Roman" w:cs="Times New Roman"/>
          <w:sz w:val="24"/>
          <w:szCs w:val="24"/>
        </w:rPr>
        <w:t>MSU011996-1-2024</w:t>
      </w:r>
      <w:proofErr w:type="spellEnd"/>
      <w:r w:rsidRPr="003D432E">
        <w:rPr>
          <w:rStyle w:val="s1"/>
          <w:rFonts w:ascii="Times New Roman" w:hAnsi="Times New Roman" w:cs="Times New Roman"/>
          <w:sz w:val="24"/>
          <w:szCs w:val="24"/>
        </w:rPr>
        <w:t>. – EDN BTVTOK.</w:t>
      </w:r>
    </w:p>
    <w:p w14:paraId="55BD2296" w14:textId="5E669C54" w:rsidR="0064510C" w:rsidRPr="003D432E" w:rsidRDefault="007E562E" w:rsidP="00FF335C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3D432E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Economic Impact Research 2024. </w:t>
      </w:r>
      <w:r w:rsidR="0064510C" w:rsidRPr="003D432E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World Travel &amp; Tourism Council. 202</w:t>
      </w:r>
      <w:r w:rsidR="002E4C8B" w:rsidRPr="003D432E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4</w:t>
      </w:r>
      <w:r w:rsidR="0064510C" w:rsidRPr="003D432E"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  <w:t>.</w:t>
      </w:r>
    </w:p>
    <w:p w14:paraId="6542E844" w14:textId="1A803A11" w:rsidR="001F7735" w:rsidRPr="003D432E" w:rsidRDefault="001F7735" w:rsidP="00FF335C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hyperlink r:id="rId5" w:history="1"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:lang w:val="en-US"/>
            <w14:ligatures w14:val="none"/>
          </w:rPr>
          <w:t>http</w:t>
        </w:r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14:ligatures w14:val="none"/>
          </w:rPr>
          <w:t>://</w:t>
        </w:r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:lang w:val="en-US"/>
            <w14:ligatures w14:val="none"/>
          </w:rPr>
          <w:t>government</w:t>
        </w:r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14:ligatures w14:val="none"/>
          </w:rPr>
          <w:t>.</w:t>
        </w:r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:lang w:val="en-US"/>
            <w14:ligatures w14:val="none"/>
          </w:rPr>
          <w:t>ru</w:t>
        </w:r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14:ligatures w14:val="none"/>
          </w:rPr>
          <w:t>/</w:t>
        </w:r>
      </w:hyperlink>
      <w:r w:rsidRPr="003D432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(Правительство России официальный сайт)</w:t>
      </w:r>
    </w:p>
    <w:p w14:paraId="4541128D" w14:textId="05E4AEDE" w:rsidR="001F7735" w:rsidRPr="009B7BA2" w:rsidRDefault="001F7735" w:rsidP="00FF335C">
      <w:pPr>
        <w:numPr>
          <w:ilvl w:val="0"/>
          <w:numId w:val="2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</w:pPr>
      <w:hyperlink r:id="rId6" w:history="1">
        <w:r w:rsidRPr="003D432E">
          <w:rPr>
            <w:rStyle w:val="ad"/>
            <w:rFonts w:ascii="Times New Roman" w:hAnsi="Times New Roman" w:cs="Times New Roman"/>
            <w:color w:val="000000" w:themeColor="text1"/>
            <w:kern w:val="0"/>
            <w:u w:val="none"/>
            <w:lang w:val="en-US"/>
            <w14:ligatures w14:val="none"/>
          </w:rPr>
          <w:t>https://tass.ru/</w:t>
        </w:r>
      </w:hyperlink>
      <w:r w:rsidRPr="003D432E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(</w:t>
      </w:r>
      <w:r w:rsidR="002D2B0D"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ТАСС</w:t>
      </w:r>
      <w:r w:rsidRPr="009B7BA2">
        <w:rPr>
          <w:rFonts w:ascii="Times New Roman" w:hAnsi="Times New Roman" w:cs="Times New Roman"/>
          <w:color w:val="000000" w:themeColor="text1"/>
          <w:kern w:val="0"/>
          <w14:ligatures w14:val="none"/>
        </w:rPr>
        <w:t>)</w:t>
      </w:r>
    </w:p>
    <w:p w14:paraId="7219F970" w14:textId="77777777" w:rsidR="007E562E" w:rsidRPr="009B7BA2" w:rsidRDefault="007E562E" w:rsidP="00FF335C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14:paraId="37E64B14" w14:textId="77777777" w:rsidR="0064510C" w:rsidRPr="002E4C8B" w:rsidRDefault="0064510C" w:rsidP="002E4C8B">
      <w:pPr>
        <w:spacing w:after="0" w:line="240" w:lineRule="auto"/>
        <w:ind w:left="397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64510C" w:rsidRPr="002E4C8B" w:rsidSect="007E56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581"/>
    <w:multiLevelType w:val="multilevel"/>
    <w:tmpl w:val="0830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13B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812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42325"/>
    <w:multiLevelType w:val="multilevel"/>
    <w:tmpl w:val="157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630365">
    <w:abstractNumId w:val="2"/>
  </w:num>
  <w:num w:numId="2" w16cid:durableId="2006929153">
    <w:abstractNumId w:val="1"/>
  </w:num>
  <w:num w:numId="3" w16cid:durableId="175117389">
    <w:abstractNumId w:val="0"/>
  </w:num>
  <w:num w:numId="4" w16cid:durableId="1449396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C"/>
    <w:rsid w:val="000C4ED8"/>
    <w:rsid w:val="000D7AB0"/>
    <w:rsid w:val="00121B09"/>
    <w:rsid w:val="0012637C"/>
    <w:rsid w:val="001A57FD"/>
    <w:rsid w:val="001B2C04"/>
    <w:rsid w:val="001F7735"/>
    <w:rsid w:val="0023639E"/>
    <w:rsid w:val="00262D9C"/>
    <w:rsid w:val="002D2B0D"/>
    <w:rsid w:val="002E4C8B"/>
    <w:rsid w:val="003D432E"/>
    <w:rsid w:val="003F27C9"/>
    <w:rsid w:val="00404AED"/>
    <w:rsid w:val="004058B4"/>
    <w:rsid w:val="004179DA"/>
    <w:rsid w:val="00437654"/>
    <w:rsid w:val="005300EF"/>
    <w:rsid w:val="00571709"/>
    <w:rsid w:val="0064510C"/>
    <w:rsid w:val="00697015"/>
    <w:rsid w:val="006D0DE5"/>
    <w:rsid w:val="00720BEA"/>
    <w:rsid w:val="00784ECD"/>
    <w:rsid w:val="007B3974"/>
    <w:rsid w:val="007E562E"/>
    <w:rsid w:val="008B5444"/>
    <w:rsid w:val="008E7D64"/>
    <w:rsid w:val="009812A7"/>
    <w:rsid w:val="00986CA8"/>
    <w:rsid w:val="009B7BA2"/>
    <w:rsid w:val="009E1FEB"/>
    <w:rsid w:val="00B41D9F"/>
    <w:rsid w:val="00B87860"/>
    <w:rsid w:val="00BB1481"/>
    <w:rsid w:val="00C02D89"/>
    <w:rsid w:val="00D5081A"/>
    <w:rsid w:val="00DC06DA"/>
    <w:rsid w:val="00E61C80"/>
    <w:rsid w:val="00EB3913"/>
    <w:rsid w:val="00EF3DAB"/>
    <w:rsid w:val="00F04FAE"/>
    <w:rsid w:val="00F0794F"/>
    <w:rsid w:val="00FA576B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2468"/>
  <w15:chartTrackingRefBased/>
  <w15:docId w15:val="{BB05409A-6A2A-4F4F-8C13-B6EB6D25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1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1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1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1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1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1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1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1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1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1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451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64510C"/>
  </w:style>
  <w:style w:type="character" w:styleId="ad">
    <w:name w:val="Hyperlink"/>
    <w:basedOn w:val="a0"/>
    <w:uiPriority w:val="99"/>
    <w:unhideWhenUsed/>
    <w:rsid w:val="0064510C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2E4C8B"/>
    <w:rPr>
      <w:color w:val="605E5C"/>
      <w:shd w:val="clear" w:color="auto" w:fill="E1DFDD"/>
    </w:rPr>
  </w:style>
  <w:style w:type="character" w:styleId="af">
    <w:name w:val="footnote reference"/>
    <w:basedOn w:val="a0"/>
    <w:uiPriority w:val="99"/>
    <w:semiHidden/>
    <w:unhideWhenUsed/>
    <w:rsid w:val="002E4C8B"/>
    <w:rPr>
      <w:vertAlign w:val="superscript"/>
    </w:rPr>
  </w:style>
  <w:style w:type="paragraph" w:customStyle="1" w:styleId="p1">
    <w:name w:val="p1"/>
    <w:basedOn w:val="a"/>
    <w:rsid w:val="00DC06DA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DC06D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5" Type="http://schemas.openxmlformats.org/officeDocument/2006/relationships/hyperlink" Target="http://governme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Осконова</dc:creator>
  <cp:keywords/>
  <dc:description/>
  <cp:lastModifiedBy>Аня Осконова</cp:lastModifiedBy>
  <cp:revision>2</cp:revision>
  <dcterms:created xsi:type="dcterms:W3CDTF">2026-03-07T15:16:00Z</dcterms:created>
  <dcterms:modified xsi:type="dcterms:W3CDTF">2026-03-07T15:16:00Z</dcterms:modified>
</cp:coreProperties>
</file>