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B5CC" w14:textId="77777777" w:rsidR="00BA41C6" w:rsidRPr="008E268E" w:rsidRDefault="00EC6057" w:rsidP="00C73049">
      <w:pPr>
        <w:spacing w:after="0" w:line="240" w:lineRule="auto"/>
        <w:jc w:val="center"/>
        <w:rPr>
          <w:rFonts w:ascii="Times New Roman" w:hAnsi="Times New Roman" w:cs="Times New Roman"/>
          <w:b/>
          <w:bCs/>
          <w:sz w:val="24"/>
          <w:szCs w:val="24"/>
        </w:rPr>
      </w:pPr>
      <w:r w:rsidRPr="008E268E">
        <w:rPr>
          <w:rFonts w:ascii="Times New Roman" w:hAnsi="Times New Roman" w:cs="Times New Roman"/>
          <w:b/>
          <w:bCs/>
          <w:sz w:val="24"/>
          <w:szCs w:val="24"/>
        </w:rPr>
        <w:t xml:space="preserve">Применение </w:t>
      </w:r>
      <w:r w:rsidR="00C73049" w:rsidRPr="008E268E">
        <w:rPr>
          <w:rFonts w:ascii="Times New Roman" w:hAnsi="Times New Roman" w:cs="Times New Roman"/>
          <w:b/>
          <w:bCs/>
          <w:sz w:val="24"/>
          <w:szCs w:val="24"/>
        </w:rPr>
        <w:t>д</w:t>
      </w:r>
      <w:r w:rsidRPr="008E268E">
        <w:rPr>
          <w:rFonts w:ascii="Times New Roman" w:hAnsi="Times New Roman" w:cs="Times New Roman"/>
          <w:b/>
          <w:bCs/>
          <w:sz w:val="24"/>
          <w:szCs w:val="24"/>
        </w:rPr>
        <w:t xml:space="preserve">искретного косинусного преобразования для анализа сезонности </w:t>
      </w:r>
    </w:p>
    <w:p w14:paraId="12369049" w14:textId="18E8AA6C" w:rsidR="007D0663" w:rsidRPr="008E268E" w:rsidRDefault="00EC6057" w:rsidP="00C73049">
      <w:pPr>
        <w:spacing w:after="0" w:line="240" w:lineRule="auto"/>
        <w:jc w:val="center"/>
        <w:rPr>
          <w:rFonts w:ascii="Times New Roman" w:hAnsi="Times New Roman" w:cs="Times New Roman"/>
          <w:b/>
          <w:bCs/>
          <w:sz w:val="24"/>
          <w:szCs w:val="24"/>
        </w:rPr>
      </w:pPr>
      <w:r w:rsidRPr="008E268E">
        <w:rPr>
          <w:rFonts w:ascii="Times New Roman" w:hAnsi="Times New Roman" w:cs="Times New Roman"/>
          <w:b/>
          <w:bCs/>
          <w:sz w:val="24"/>
          <w:szCs w:val="24"/>
        </w:rPr>
        <w:t>временных рядов на примере цен на гречиху в Алтайском крае</w:t>
      </w:r>
    </w:p>
    <w:p w14:paraId="4C9C6991" w14:textId="3E76D052" w:rsidR="002F4DF6" w:rsidRPr="00C73049" w:rsidRDefault="00C73049" w:rsidP="00C73049">
      <w:pPr>
        <w:spacing w:after="0" w:line="240" w:lineRule="auto"/>
        <w:jc w:val="center"/>
        <w:rPr>
          <w:rFonts w:ascii="Times New Roman" w:hAnsi="Times New Roman" w:cs="Times New Roman"/>
          <w:b/>
          <w:bCs/>
          <w:i/>
          <w:iCs/>
          <w:sz w:val="24"/>
          <w:szCs w:val="24"/>
        </w:rPr>
      </w:pPr>
      <w:r w:rsidRPr="00C73049">
        <w:rPr>
          <w:rFonts w:ascii="Times New Roman" w:hAnsi="Times New Roman" w:cs="Times New Roman"/>
          <w:b/>
          <w:bCs/>
          <w:i/>
          <w:iCs/>
          <w:sz w:val="24"/>
          <w:szCs w:val="24"/>
        </w:rPr>
        <w:t xml:space="preserve">Быков </w:t>
      </w:r>
      <w:r>
        <w:rPr>
          <w:rFonts w:ascii="Times New Roman" w:hAnsi="Times New Roman" w:cs="Times New Roman"/>
          <w:b/>
          <w:bCs/>
          <w:i/>
          <w:iCs/>
          <w:sz w:val="24"/>
          <w:szCs w:val="24"/>
        </w:rPr>
        <w:t>Максим Евгеньевич</w:t>
      </w:r>
    </w:p>
    <w:p w14:paraId="12128D94" w14:textId="524D0422" w:rsidR="002F4DF6" w:rsidRDefault="00C73049" w:rsidP="00C730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студент</w:t>
      </w:r>
    </w:p>
    <w:p w14:paraId="74866267" w14:textId="77777777" w:rsidR="00C73049" w:rsidRDefault="00C73049" w:rsidP="00C730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Алтайский государственный университет, Международный институт экономики </w:t>
      </w:r>
    </w:p>
    <w:p w14:paraId="0C16957E" w14:textId="627A031A" w:rsidR="00C73049" w:rsidRDefault="00C73049" w:rsidP="00C730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менеджмента и информационных систем, г. Барнаул, Россия</w:t>
      </w:r>
    </w:p>
    <w:p w14:paraId="7DD5D5AE" w14:textId="29CB2F1E" w:rsidR="00C73049" w:rsidRPr="008E268E" w:rsidRDefault="00C73049" w:rsidP="00C73049">
      <w:pPr>
        <w:spacing w:after="0" w:line="240" w:lineRule="auto"/>
        <w:jc w:val="center"/>
        <w:rPr>
          <w:rFonts w:ascii="Times New Roman" w:hAnsi="Times New Roman" w:cs="Times New Roman"/>
          <w:i/>
          <w:iCs/>
          <w:sz w:val="24"/>
          <w:szCs w:val="24"/>
        </w:rPr>
      </w:pPr>
      <w:r w:rsidRPr="00C73049">
        <w:rPr>
          <w:rFonts w:ascii="Times New Roman" w:hAnsi="Times New Roman" w:cs="Times New Roman"/>
          <w:i/>
          <w:iCs/>
          <w:sz w:val="24"/>
          <w:szCs w:val="24"/>
          <w:lang w:val="en-US"/>
        </w:rPr>
        <w:t>E</w:t>
      </w:r>
      <w:r w:rsidRPr="008E268E">
        <w:rPr>
          <w:rFonts w:ascii="Times New Roman" w:hAnsi="Times New Roman" w:cs="Times New Roman"/>
          <w:i/>
          <w:iCs/>
          <w:sz w:val="24"/>
          <w:szCs w:val="24"/>
        </w:rPr>
        <w:t>-</w:t>
      </w:r>
      <w:r w:rsidRPr="00C73049">
        <w:rPr>
          <w:rFonts w:ascii="Times New Roman" w:hAnsi="Times New Roman" w:cs="Times New Roman"/>
          <w:i/>
          <w:iCs/>
          <w:sz w:val="24"/>
          <w:szCs w:val="24"/>
          <w:lang w:val="en-US"/>
        </w:rPr>
        <w:t>mail</w:t>
      </w:r>
      <w:r w:rsidRPr="008E268E">
        <w:rPr>
          <w:rFonts w:ascii="Times New Roman" w:hAnsi="Times New Roman" w:cs="Times New Roman"/>
          <w:i/>
          <w:iCs/>
          <w:sz w:val="24"/>
          <w:szCs w:val="24"/>
        </w:rPr>
        <w:t xml:space="preserve">: </w:t>
      </w:r>
      <w:proofErr w:type="spellStart"/>
      <w:r w:rsidRPr="00C73049">
        <w:rPr>
          <w:rFonts w:ascii="Times New Roman" w:hAnsi="Times New Roman" w:cs="Times New Roman"/>
          <w:i/>
          <w:iCs/>
          <w:sz w:val="24"/>
          <w:szCs w:val="24"/>
          <w:lang w:val="en-US"/>
        </w:rPr>
        <w:t>bikovmax</w:t>
      </w:r>
      <w:proofErr w:type="spellEnd"/>
      <w:r w:rsidRPr="008E268E">
        <w:rPr>
          <w:rFonts w:ascii="Times New Roman" w:hAnsi="Times New Roman" w:cs="Times New Roman"/>
          <w:i/>
          <w:iCs/>
          <w:sz w:val="24"/>
          <w:szCs w:val="24"/>
        </w:rPr>
        <w:t>22@</w:t>
      </w:r>
      <w:r w:rsidRPr="00C73049">
        <w:rPr>
          <w:rFonts w:ascii="Times New Roman" w:hAnsi="Times New Roman" w:cs="Times New Roman"/>
          <w:i/>
          <w:iCs/>
          <w:sz w:val="24"/>
          <w:szCs w:val="24"/>
          <w:lang w:val="en-US"/>
        </w:rPr>
        <w:t>mail</w:t>
      </w:r>
      <w:r w:rsidRPr="008E268E">
        <w:rPr>
          <w:rFonts w:ascii="Times New Roman" w:hAnsi="Times New Roman" w:cs="Times New Roman"/>
          <w:i/>
          <w:iCs/>
          <w:sz w:val="24"/>
          <w:szCs w:val="24"/>
        </w:rPr>
        <w:t>.</w:t>
      </w:r>
      <w:proofErr w:type="spellStart"/>
      <w:r w:rsidRPr="00C73049">
        <w:rPr>
          <w:rFonts w:ascii="Times New Roman" w:hAnsi="Times New Roman" w:cs="Times New Roman"/>
          <w:i/>
          <w:iCs/>
          <w:sz w:val="24"/>
          <w:szCs w:val="24"/>
          <w:lang w:val="en-US"/>
        </w:rPr>
        <w:t>ru</w:t>
      </w:r>
      <w:proofErr w:type="spellEnd"/>
    </w:p>
    <w:p w14:paraId="1C9AB533" w14:textId="77777777" w:rsidR="00C73049" w:rsidRPr="008E268E" w:rsidRDefault="00C73049" w:rsidP="002F4DF6">
      <w:pPr>
        <w:spacing w:after="0" w:line="240" w:lineRule="auto"/>
        <w:ind w:firstLine="709"/>
        <w:jc w:val="both"/>
        <w:rPr>
          <w:rFonts w:ascii="Times New Roman" w:hAnsi="Times New Roman" w:cs="Times New Roman"/>
          <w:sz w:val="24"/>
          <w:szCs w:val="24"/>
        </w:rPr>
      </w:pPr>
    </w:p>
    <w:p w14:paraId="495763FD" w14:textId="6AF10E4D" w:rsidR="00C73049" w:rsidRDefault="004563C5" w:rsidP="00C73049">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Анализ цен на продукци</w:t>
      </w:r>
      <w:r w:rsidR="00B16101">
        <w:rPr>
          <w:rFonts w:ascii="Times New Roman" w:hAnsi="Times New Roman" w:cs="Times New Roman"/>
          <w:sz w:val="24"/>
          <w:szCs w:val="24"/>
        </w:rPr>
        <w:t>ю</w:t>
      </w:r>
      <w:r>
        <w:rPr>
          <w:rFonts w:ascii="Times New Roman" w:hAnsi="Times New Roman" w:cs="Times New Roman"/>
          <w:sz w:val="24"/>
          <w:szCs w:val="24"/>
        </w:rPr>
        <w:t xml:space="preserve"> сельхозтоваропроизводителей является ключевым аспектом, позволяющим </w:t>
      </w:r>
      <w:r w:rsidR="009D637C">
        <w:rPr>
          <w:rFonts w:ascii="Times New Roman" w:hAnsi="Times New Roman" w:cs="Times New Roman"/>
          <w:sz w:val="24"/>
          <w:szCs w:val="24"/>
        </w:rPr>
        <w:t>проводить предиктивную аналитику и составлять прогнозы цен, что в свою очередь может выступать в роли эффективного инструмента в области ведения хозяйственной деятельности, в особенности – для сельхозтоваропроизводителей. В рамках такого анализа исследуется огромное количество аспектов и применяется значительное количество различных инструментов (кластеризация, линейная и полиномиальная регрессия, машинное обучение и многие другие). При этом для временных рядов, которыми являются и цены на продукцию, важным этапом анализа выступает рассмотрение фактора сезонности. Сезонность может быть чрезвычайно информативной с точки зрения выявления долгосрочных тенденций в исследуемых данных, поскольку позволяет сделать выводы о периодичности тех или иных изменений и, как итог, определить их причины.</w:t>
      </w:r>
    </w:p>
    <w:p w14:paraId="2F7E1A0F" w14:textId="0094554C" w:rsidR="00BA41C6" w:rsidRDefault="00BA41C6" w:rsidP="00BA41C6">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Анализ сезонности может выполняться различными методами, например, </w:t>
      </w:r>
      <w:r>
        <w:rPr>
          <w:rFonts w:ascii="Times New Roman" w:hAnsi="Times New Roman" w:cs="Times New Roman"/>
          <w:sz w:val="24"/>
          <w:szCs w:val="24"/>
          <w:lang w:val="en-US"/>
        </w:rPr>
        <w:t>STL</w:t>
      </w:r>
      <w:r>
        <w:rPr>
          <w:rFonts w:ascii="Times New Roman" w:hAnsi="Times New Roman" w:cs="Times New Roman"/>
          <w:sz w:val="24"/>
          <w:szCs w:val="24"/>
        </w:rPr>
        <w:t xml:space="preserve">-декомпозиция, которая позволяет разбить исходный временной ряд на компоненты. Поскольку она рассматривает данные как аддитивную модель, то можно вычесть полученный тренд, чтобы преобразовать данные. Дополнительно следует отметить, что вычитание тренда не всегда способно привести временной ряд к стационарному виду, а значит </w:t>
      </w:r>
      <w:proofErr w:type="spellStart"/>
      <w:r>
        <w:rPr>
          <w:rFonts w:ascii="Times New Roman" w:hAnsi="Times New Roman" w:cs="Times New Roman"/>
          <w:sz w:val="24"/>
          <w:szCs w:val="24"/>
        </w:rPr>
        <w:t>детрендированные</w:t>
      </w:r>
      <w:proofErr w:type="spellEnd"/>
      <w:r>
        <w:rPr>
          <w:rFonts w:ascii="Times New Roman" w:hAnsi="Times New Roman" w:cs="Times New Roman"/>
          <w:sz w:val="24"/>
          <w:szCs w:val="24"/>
        </w:rPr>
        <w:t xml:space="preserve"> данные, в случае работы с ними иными методами, подразумевающими стационарность, все же требуют проверки на стационарность (например, с помощью теста Дики-</w:t>
      </w:r>
      <w:proofErr w:type="spellStart"/>
      <w:r>
        <w:rPr>
          <w:rFonts w:ascii="Times New Roman" w:hAnsi="Times New Roman" w:cs="Times New Roman"/>
          <w:sz w:val="24"/>
          <w:szCs w:val="24"/>
        </w:rPr>
        <w:t>Фуллера</w:t>
      </w:r>
      <w:proofErr w:type="spellEnd"/>
      <w:r>
        <w:rPr>
          <w:rFonts w:ascii="Times New Roman" w:hAnsi="Times New Roman" w:cs="Times New Roman"/>
          <w:sz w:val="24"/>
          <w:szCs w:val="24"/>
        </w:rPr>
        <w:t xml:space="preserve">) или же дифференцирования (например, через разности первого порядка). В большинстве случаев данные также требуют применения </w:t>
      </w:r>
      <w:r>
        <w:rPr>
          <w:rFonts w:ascii="Times New Roman" w:hAnsi="Times New Roman" w:cs="Times New Roman"/>
          <w:sz w:val="24"/>
          <w:szCs w:val="24"/>
          <w:lang w:val="en-US"/>
        </w:rPr>
        <w:t>Z</w:t>
      </w:r>
      <w:r w:rsidRPr="00BA41C6">
        <w:rPr>
          <w:rFonts w:ascii="Times New Roman" w:hAnsi="Times New Roman" w:cs="Times New Roman"/>
          <w:sz w:val="24"/>
          <w:szCs w:val="24"/>
        </w:rPr>
        <w:t>-</w:t>
      </w:r>
      <w:r>
        <w:rPr>
          <w:rFonts w:ascii="Times New Roman" w:hAnsi="Times New Roman" w:cs="Times New Roman"/>
          <w:sz w:val="24"/>
          <w:szCs w:val="24"/>
        </w:rPr>
        <w:t>оценки, однако в случае ДКП данный этап не влияет на полученный результат, однако для повышения точности следует центрировать данные.</w:t>
      </w:r>
    </w:p>
    <w:p w14:paraId="08C736C2" w14:textId="77777777" w:rsidR="00BA41C6" w:rsidRDefault="00BA41C6" w:rsidP="00BA41C6">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Важным является и то, что в отличии от ближайшего аналога для проведения спектрального анализа - быстрого преобразования Фурье (БПФ, </w:t>
      </w:r>
      <w:r>
        <w:rPr>
          <w:rFonts w:ascii="Times New Roman" w:hAnsi="Times New Roman" w:cs="Times New Roman"/>
          <w:sz w:val="24"/>
          <w:szCs w:val="24"/>
          <w:lang w:val="en-US"/>
        </w:rPr>
        <w:t>FFT</w:t>
      </w:r>
      <w:r>
        <w:rPr>
          <w:rFonts w:ascii="Times New Roman" w:hAnsi="Times New Roman" w:cs="Times New Roman"/>
          <w:sz w:val="24"/>
          <w:szCs w:val="24"/>
        </w:rPr>
        <w:t>), данный метод не использует комплексные числа, что однозначно является значительным преимуществом с точки зрения интерпретации и визуализации полученных результатов.</w:t>
      </w:r>
    </w:p>
    <w:p w14:paraId="5F0D5E5D" w14:textId="14582E11" w:rsidR="00C73049" w:rsidRDefault="00BA54B2" w:rsidP="00C73049">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Дискретное косинусное преобразование (далее ДКП) традиционно широко используется в физике, в частности, в обработке сигналов, например, при сжатии изображений</w:t>
      </w:r>
      <w:r w:rsidR="000041B4" w:rsidRPr="000041B4">
        <w:rPr>
          <w:rFonts w:ascii="Times New Roman" w:hAnsi="Times New Roman" w:cs="Times New Roman"/>
          <w:sz w:val="24"/>
          <w:szCs w:val="24"/>
        </w:rPr>
        <w:t xml:space="preserve"> [</w:t>
      </w:r>
      <w:r w:rsidR="00FB3D48">
        <w:rPr>
          <w:rFonts w:ascii="Times New Roman" w:hAnsi="Times New Roman" w:cs="Times New Roman"/>
          <w:sz w:val="24"/>
          <w:szCs w:val="24"/>
        </w:rPr>
        <w:t>1</w:t>
      </w:r>
      <w:r w:rsidR="000041B4" w:rsidRPr="000041B4">
        <w:rPr>
          <w:rFonts w:ascii="Times New Roman" w:hAnsi="Times New Roman" w:cs="Times New Roman"/>
          <w:sz w:val="24"/>
          <w:szCs w:val="24"/>
        </w:rPr>
        <w:t>]</w:t>
      </w:r>
      <w:r>
        <w:rPr>
          <w:rFonts w:ascii="Times New Roman" w:hAnsi="Times New Roman" w:cs="Times New Roman"/>
          <w:sz w:val="24"/>
          <w:szCs w:val="24"/>
        </w:rPr>
        <w:t>.</w:t>
      </w:r>
      <w:r w:rsidR="00C73049" w:rsidRPr="00C73049">
        <w:rPr>
          <w:rFonts w:ascii="Times New Roman" w:hAnsi="Times New Roman" w:cs="Times New Roman"/>
          <w:sz w:val="24"/>
          <w:szCs w:val="24"/>
        </w:rPr>
        <w:t xml:space="preserve"> </w:t>
      </w:r>
      <w:r>
        <w:rPr>
          <w:rFonts w:ascii="Times New Roman" w:hAnsi="Times New Roman" w:cs="Times New Roman"/>
          <w:sz w:val="24"/>
          <w:szCs w:val="24"/>
        </w:rPr>
        <w:t>В агропромышленном секторе ДКП может быть использовано для выявления сезонных колебаний, фильтрации шумов и сжатия информации, что может стать важным аспектом на этапе прогнозирования цен.</w:t>
      </w:r>
    </w:p>
    <w:p w14:paraId="36D6007E" w14:textId="2AA0ABB0" w:rsidR="00EC6057" w:rsidRPr="00BA54B2" w:rsidRDefault="00BA54B2" w:rsidP="000041B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Дискретное косинусное преобразование (на английском – </w:t>
      </w:r>
      <w:r>
        <w:rPr>
          <w:rFonts w:ascii="Times New Roman" w:hAnsi="Times New Roman" w:cs="Times New Roman"/>
          <w:sz w:val="24"/>
          <w:szCs w:val="24"/>
          <w:lang w:val="en-US"/>
        </w:rPr>
        <w:t>DCT</w:t>
      </w:r>
      <w:r w:rsidRPr="00BA54B2">
        <w:rPr>
          <w:rFonts w:ascii="Times New Roman" w:hAnsi="Times New Roman" w:cs="Times New Roman"/>
          <w:sz w:val="24"/>
          <w:szCs w:val="24"/>
        </w:rPr>
        <w:t>)</w:t>
      </w:r>
      <w:r w:rsidR="00EC6057">
        <w:rPr>
          <w:rFonts w:ascii="Times New Roman" w:hAnsi="Times New Roman" w:cs="Times New Roman"/>
          <w:sz w:val="24"/>
          <w:szCs w:val="24"/>
        </w:rPr>
        <w:t xml:space="preserve"> имеет ряд модификаций, наиболее распространенным из которых является </w:t>
      </w:r>
      <w:r w:rsidR="00EC6057">
        <w:rPr>
          <w:rFonts w:ascii="Times New Roman" w:hAnsi="Times New Roman" w:cs="Times New Roman"/>
          <w:sz w:val="24"/>
          <w:szCs w:val="24"/>
          <w:lang w:val="en-US"/>
        </w:rPr>
        <w:t>DCT</w:t>
      </w:r>
      <w:r w:rsidR="00EC6057" w:rsidRPr="00EC6057">
        <w:rPr>
          <w:rFonts w:ascii="Times New Roman" w:hAnsi="Times New Roman" w:cs="Times New Roman"/>
          <w:sz w:val="24"/>
          <w:szCs w:val="24"/>
        </w:rPr>
        <w:t>-</w:t>
      </w:r>
      <w:r w:rsidR="00EC6057">
        <w:rPr>
          <w:rFonts w:ascii="Times New Roman" w:hAnsi="Times New Roman" w:cs="Times New Roman"/>
          <w:sz w:val="24"/>
          <w:szCs w:val="24"/>
          <w:lang w:val="en-US"/>
        </w:rPr>
        <w:t>II</w:t>
      </w:r>
      <w:r>
        <w:rPr>
          <w:rFonts w:ascii="Times New Roman" w:hAnsi="Times New Roman" w:cs="Times New Roman"/>
          <w:sz w:val="24"/>
          <w:szCs w:val="24"/>
        </w:rPr>
        <w:t>. Формула представлена ниже:</w:t>
      </w:r>
    </w:p>
    <w:p w14:paraId="0B890C8F" w14:textId="23B36FB7" w:rsidR="00EC6057" w:rsidRDefault="00EC6057" w:rsidP="002F4DF6">
      <w:pPr>
        <w:spacing w:after="0" w:line="240" w:lineRule="auto"/>
        <w:ind w:firstLine="709"/>
        <w:jc w:val="both"/>
        <w:rPr>
          <w:rFonts w:ascii="Times New Roman" w:hAnsi="Times New Roman" w:cs="Times New Roman"/>
          <w:sz w:val="24"/>
          <w:szCs w:val="24"/>
        </w:rPr>
      </w:pPr>
    </w:p>
    <w:p w14:paraId="35D187F0" w14:textId="3F2D051C" w:rsidR="00EC6057" w:rsidRPr="00EC6057" w:rsidRDefault="00D92966" w:rsidP="002F4DF6">
      <w:pPr>
        <w:spacing w:after="0" w:line="240" w:lineRule="auto"/>
        <w:ind w:firstLine="709"/>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k</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N</m:t>
                  </m:r>
                </m:den>
              </m:f>
            </m:e>
          </m:rad>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k</m:t>
              </m:r>
            </m:sub>
          </m:sSub>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n=0</m:t>
              </m:r>
            </m:sub>
            <m:sup>
              <m:r>
                <w:rPr>
                  <w:rFonts w:ascii="Cambria Math" w:hAnsi="Cambria Math" w:cs="Times New Roman"/>
                  <w:sz w:val="24"/>
                  <w:szCs w:val="24"/>
                </w:rPr>
                <m:t>N-1</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πk</m:t>
                          </m:r>
                          <m:d>
                            <m:dPr>
                              <m:ctrlPr>
                                <w:rPr>
                                  <w:rFonts w:ascii="Cambria Math" w:hAnsi="Cambria Math" w:cs="Times New Roman"/>
                                  <w:i/>
                                  <w:sz w:val="24"/>
                                  <w:szCs w:val="24"/>
                                </w:rPr>
                              </m:ctrlPr>
                            </m:dPr>
                            <m:e>
                              <m:r>
                                <w:rPr>
                                  <w:rFonts w:ascii="Cambria Math" w:hAnsi="Cambria Math" w:cs="Times New Roman"/>
                                  <w:sz w:val="24"/>
                                  <w:szCs w:val="24"/>
                                </w:rPr>
                                <m:t>2n+1</m:t>
                              </m:r>
                            </m:e>
                          </m:d>
                        </m:num>
                        <m:den>
                          <m:r>
                            <w:rPr>
                              <w:rFonts w:ascii="Cambria Math" w:hAnsi="Cambria Math" w:cs="Times New Roman"/>
                              <w:sz w:val="24"/>
                              <w:szCs w:val="24"/>
                            </w:rPr>
                            <m:t>2N</m:t>
                          </m:r>
                        </m:den>
                      </m:f>
                    </m:e>
                  </m:d>
                  <m:r>
                    <w:rPr>
                      <w:rFonts w:ascii="Cambria Math" w:hAnsi="Cambria Math" w:cs="Times New Roman"/>
                      <w:sz w:val="24"/>
                      <w:szCs w:val="24"/>
                    </w:rPr>
                    <m:t xml:space="preserve">,  </m:t>
                  </m:r>
                  <m:r>
                    <w:rPr>
                      <w:rFonts w:ascii="Cambria Math" w:hAnsi="Cambria Math" w:cs="Times New Roman"/>
                      <w:sz w:val="24"/>
                      <w:szCs w:val="24"/>
                      <w:lang w:val="en-US"/>
                    </w:rPr>
                    <m:t>k=0</m:t>
                  </m:r>
                  <m:r>
                    <w:rPr>
                      <w:rFonts w:ascii="Cambria Math" w:hAnsi="Cambria Math" w:cs="Times New Roman"/>
                      <w:sz w:val="24"/>
                      <w:szCs w:val="24"/>
                    </w:rPr>
                    <m:t>,…,</m:t>
                  </m:r>
                  <m:r>
                    <w:rPr>
                      <w:rFonts w:ascii="Cambria Math" w:hAnsi="Cambria Math" w:cs="Times New Roman"/>
                      <w:sz w:val="24"/>
                      <w:szCs w:val="24"/>
                      <w:lang w:val="en-US"/>
                    </w:rPr>
                    <m:t>N-1</m:t>
                  </m:r>
                  <m:r>
                    <w:rPr>
                      <w:rFonts w:ascii="Cambria Math" w:hAnsi="Cambria Math" w:cs="Times New Roman"/>
                      <w:sz w:val="24"/>
                      <w:szCs w:val="24"/>
                    </w:rPr>
                    <m:t>,</m:t>
                  </m:r>
                </m:e>
              </m:func>
            </m:e>
          </m:nary>
        </m:oMath>
      </m:oMathPara>
    </w:p>
    <w:p w14:paraId="67D8597C" w14:textId="27828576" w:rsidR="00B16101" w:rsidRDefault="00BA54B2" w:rsidP="002F4DF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EC6057">
        <w:rPr>
          <w:rFonts w:ascii="Times New Roman" w:hAnsi="Times New Roman" w:cs="Times New Roman"/>
          <w:sz w:val="24"/>
          <w:szCs w:val="24"/>
        </w:rPr>
        <w:t>де</w:t>
      </w:r>
    </w:p>
    <w:p w14:paraId="3F39D032" w14:textId="5714FAC6" w:rsidR="00EC6057" w:rsidRDefault="00EC6057" w:rsidP="002F4DF6">
      <w:pPr>
        <w:spacing w:after="0" w:line="240" w:lineRule="auto"/>
        <w:ind w:firstLine="709"/>
        <w:jc w:val="both"/>
        <w:rPr>
          <w:rFonts w:ascii="Times New Roman" w:hAnsi="Times New Roman" w:cs="Times New Roman"/>
          <w:sz w:val="24"/>
          <w:szCs w:val="24"/>
        </w:rPr>
      </w:pPr>
    </w:p>
    <w:p w14:paraId="5AE5555F" w14:textId="04182C44" w:rsidR="00EC6057" w:rsidRPr="00067B1E" w:rsidRDefault="00D92966" w:rsidP="002F4DF6">
      <w:pPr>
        <w:spacing w:after="0" w:line="240" w:lineRule="auto"/>
        <w:ind w:firstLine="709"/>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k</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den>
                  </m:f>
                  <m:r>
                    <w:rPr>
                      <w:rFonts w:ascii="Cambria Math" w:hAnsi="Cambria Math" w:cs="Times New Roman"/>
                      <w:sz w:val="24"/>
                      <w:szCs w:val="24"/>
                    </w:rPr>
                    <m:t xml:space="preserve">,  </m:t>
                  </m:r>
                  <m:r>
                    <w:rPr>
                      <w:rFonts w:ascii="Cambria Math" w:hAnsi="Cambria Math" w:cs="Times New Roman"/>
                      <w:sz w:val="24"/>
                      <w:szCs w:val="24"/>
                      <w:lang w:val="en-US"/>
                    </w:rPr>
                    <m:t>k=0</m:t>
                  </m:r>
                  <m:r>
                    <w:rPr>
                      <w:rFonts w:ascii="Cambria Math" w:hAnsi="Cambria Math" w:cs="Times New Roman"/>
                      <w:sz w:val="24"/>
                      <w:szCs w:val="24"/>
                    </w:rPr>
                    <m:t>,</m:t>
                  </m:r>
                </m:e>
                <m:e>
                  <m:r>
                    <w:rPr>
                      <w:rFonts w:ascii="Cambria Math" w:hAnsi="Cambria Math" w:cs="Times New Roman"/>
                      <w:sz w:val="24"/>
                      <w:szCs w:val="24"/>
                    </w:rPr>
                    <m:t xml:space="preserve">1,    </m:t>
                  </m:r>
                  <m:r>
                    <w:rPr>
                      <w:rFonts w:ascii="Cambria Math" w:hAnsi="Cambria Math" w:cs="Times New Roman"/>
                      <w:sz w:val="24"/>
                      <w:szCs w:val="24"/>
                      <w:lang w:val="en-US"/>
                    </w:rPr>
                    <m:t>k=1</m:t>
                  </m:r>
                  <m:r>
                    <w:rPr>
                      <w:rFonts w:ascii="Cambria Math" w:hAnsi="Cambria Math" w:cs="Times New Roman"/>
                      <w:sz w:val="24"/>
                      <w:szCs w:val="24"/>
                    </w:rPr>
                    <m:t>,2,…,</m:t>
                  </m:r>
                  <m:r>
                    <w:rPr>
                      <w:rFonts w:ascii="Cambria Math" w:hAnsi="Cambria Math" w:cs="Times New Roman"/>
                      <w:sz w:val="24"/>
                      <w:szCs w:val="24"/>
                      <w:lang w:val="en-US"/>
                    </w:rPr>
                    <m:t>N-1</m:t>
                  </m:r>
                  <m:r>
                    <w:rPr>
                      <w:rFonts w:ascii="Cambria Math" w:hAnsi="Cambria Math" w:cs="Times New Roman"/>
                      <w:sz w:val="24"/>
                      <w:szCs w:val="24"/>
                    </w:rPr>
                    <m:t>.</m:t>
                  </m:r>
                </m:e>
              </m:eqArr>
            </m:e>
          </m:d>
        </m:oMath>
      </m:oMathPara>
    </w:p>
    <w:p w14:paraId="2E66CD60" w14:textId="38E196D8" w:rsidR="00067B1E" w:rsidRPr="00067B1E" w:rsidRDefault="00067B1E" w:rsidP="00067B1E">
      <w:pPr>
        <w:rPr>
          <w:rFonts w:ascii="Times New Roman" w:eastAsiaTheme="minorEastAsia" w:hAnsi="Times New Roman" w:cs="Times New Roman"/>
          <w:sz w:val="24"/>
          <w:szCs w:val="24"/>
        </w:rPr>
      </w:pPr>
    </w:p>
    <w:p w14:paraId="002738B0" w14:textId="1A9A5E0E" w:rsidR="00BA41C6" w:rsidRPr="000041B4" w:rsidRDefault="00BA41C6" w:rsidP="00BA41C6">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Алтайский край при этом является одним из ведущих производителей гречихи в России, которая является крайне популярным продуктом у населения региона и всей страны в целом </w:t>
      </w:r>
      <w:r w:rsidRPr="009D637C">
        <w:rPr>
          <w:rFonts w:ascii="Times New Roman" w:hAnsi="Times New Roman" w:cs="Times New Roman"/>
          <w:sz w:val="24"/>
          <w:szCs w:val="24"/>
        </w:rPr>
        <w:t>[</w:t>
      </w:r>
      <w:r w:rsidR="00FB3D48">
        <w:rPr>
          <w:rFonts w:ascii="Times New Roman" w:hAnsi="Times New Roman" w:cs="Times New Roman"/>
          <w:sz w:val="24"/>
          <w:szCs w:val="24"/>
        </w:rPr>
        <w:t>4</w:t>
      </w:r>
      <w:r w:rsidRPr="009D637C">
        <w:rPr>
          <w:rFonts w:ascii="Times New Roman" w:hAnsi="Times New Roman" w:cs="Times New Roman"/>
          <w:sz w:val="24"/>
          <w:szCs w:val="24"/>
        </w:rPr>
        <w:t>]</w:t>
      </w:r>
      <w:r>
        <w:rPr>
          <w:rFonts w:ascii="Times New Roman" w:hAnsi="Times New Roman" w:cs="Times New Roman"/>
          <w:sz w:val="24"/>
          <w:szCs w:val="24"/>
        </w:rPr>
        <w:t xml:space="preserve">. В качестве данных для проведения ДКП будут использоваться средние цены на приобретенную в Алтайском крае гречиху, взятые за период с 01.01.2020 года по 01.12.2025 года </w:t>
      </w:r>
      <w:r w:rsidRPr="000041B4">
        <w:rPr>
          <w:rFonts w:ascii="Times New Roman" w:hAnsi="Times New Roman" w:cs="Times New Roman"/>
          <w:sz w:val="24"/>
          <w:szCs w:val="24"/>
        </w:rPr>
        <w:t>[</w:t>
      </w:r>
      <w:r w:rsidR="00FB3D48">
        <w:rPr>
          <w:rFonts w:ascii="Times New Roman" w:hAnsi="Times New Roman" w:cs="Times New Roman"/>
          <w:sz w:val="24"/>
          <w:szCs w:val="24"/>
        </w:rPr>
        <w:t>3</w:t>
      </w:r>
      <w:r w:rsidRPr="000041B4">
        <w:rPr>
          <w:rFonts w:ascii="Times New Roman" w:hAnsi="Times New Roman" w:cs="Times New Roman"/>
          <w:sz w:val="24"/>
          <w:szCs w:val="24"/>
        </w:rPr>
        <w:t>]</w:t>
      </w:r>
      <w:r>
        <w:rPr>
          <w:rFonts w:ascii="Times New Roman" w:hAnsi="Times New Roman" w:cs="Times New Roman"/>
          <w:sz w:val="24"/>
          <w:szCs w:val="24"/>
        </w:rPr>
        <w:t>.</w:t>
      </w:r>
    </w:p>
    <w:p w14:paraId="4337169E" w14:textId="7A64E289" w:rsidR="005D4A04" w:rsidRDefault="00BA41C6" w:rsidP="000041B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применения ДКП к рассматриваемым данным, </w:t>
      </w:r>
      <w:r w:rsidR="005D4A04">
        <w:rPr>
          <w:rFonts w:ascii="Times New Roman" w:hAnsi="Times New Roman" w:cs="Times New Roman"/>
          <w:sz w:val="24"/>
          <w:szCs w:val="24"/>
        </w:rPr>
        <w:t xml:space="preserve">построим периодограмму. Мощность равна квадратам коэффициентов ДКТ. </w:t>
      </w:r>
      <w:r w:rsidR="008E268E">
        <w:rPr>
          <w:rFonts w:ascii="Times New Roman" w:hAnsi="Times New Roman" w:cs="Times New Roman"/>
          <w:sz w:val="24"/>
          <w:szCs w:val="24"/>
        </w:rPr>
        <w:t>П</w:t>
      </w:r>
      <w:r w:rsidR="005D4A04">
        <w:rPr>
          <w:rFonts w:ascii="Times New Roman" w:hAnsi="Times New Roman" w:cs="Times New Roman"/>
          <w:sz w:val="24"/>
          <w:szCs w:val="24"/>
        </w:rPr>
        <w:t>унктиром обозначена годовая периодичность.</w:t>
      </w:r>
    </w:p>
    <w:p w14:paraId="1A83F871" w14:textId="7BB729B4" w:rsidR="005D4A04" w:rsidRDefault="005D4A04" w:rsidP="00067B1E">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9FE1FA0" wp14:editId="43891131">
            <wp:extent cx="5935980" cy="322326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35980" cy="3223260"/>
                    </a:xfrm>
                    <a:prstGeom prst="rect">
                      <a:avLst/>
                    </a:prstGeom>
                    <a:noFill/>
                    <a:ln>
                      <a:noFill/>
                    </a:ln>
                  </pic:spPr>
                </pic:pic>
              </a:graphicData>
            </a:graphic>
          </wp:inline>
        </w:drawing>
      </w:r>
    </w:p>
    <w:p w14:paraId="3CC7DF1E" w14:textId="69619290" w:rsidR="005D4A04" w:rsidRDefault="005D4A04" w:rsidP="005B5A3D">
      <w:pPr>
        <w:spacing w:after="0"/>
        <w:jc w:val="center"/>
        <w:rPr>
          <w:rFonts w:ascii="Times New Roman" w:hAnsi="Times New Roman" w:cs="Times New Roman"/>
          <w:sz w:val="24"/>
          <w:szCs w:val="24"/>
        </w:rPr>
      </w:pPr>
      <w:r>
        <w:rPr>
          <w:rFonts w:ascii="Times New Roman" w:hAnsi="Times New Roman" w:cs="Times New Roman"/>
          <w:sz w:val="24"/>
          <w:szCs w:val="24"/>
        </w:rPr>
        <w:t xml:space="preserve">Рисунок </w:t>
      </w:r>
      <w:r w:rsidR="000041B4">
        <w:rPr>
          <w:rFonts w:ascii="Times New Roman" w:hAnsi="Times New Roman" w:cs="Times New Roman"/>
          <w:sz w:val="24"/>
          <w:szCs w:val="24"/>
        </w:rPr>
        <w:t>1</w:t>
      </w:r>
      <w:r>
        <w:rPr>
          <w:rFonts w:ascii="Times New Roman" w:hAnsi="Times New Roman" w:cs="Times New Roman"/>
          <w:sz w:val="24"/>
          <w:szCs w:val="24"/>
        </w:rPr>
        <w:t xml:space="preserve"> – Периодограмма ДКТ по ценам на гречиху в Алтайском крае</w:t>
      </w:r>
    </w:p>
    <w:p w14:paraId="56FB59F5" w14:textId="77777777" w:rsidR="005B5A3D" w:rsidRDefault="005B5A3D" w:rsidP="005B5A3D">
      <w:pPr>
        <w:spacing w:after="0"/>
        <w:ind w:firstLine="709"/>
        <w:jc w:val="both"/>
        <w:rPr>
          <w:rFonts w:ascii="Times New Roman" w:hAnsi="Times New Roman" w:cs="Times New Roman"/>
          <w:sz w:val="24"/>
          <w:szCs w:val="24"/>
        </w:rPr>
      </w:pPr>
    </w:p>
    <w:p w14:paraId="354889BC" w14:textId="4EB88C3C" w:rsidR="00A61AFD" w:rsidRDefault="00BA41C6" w:rsidP="005B5A3D">
      <w:pPr>
        <w:spacing w:after="0"/>
        <w:ind w:firstLine="709"/>
        <w:jc w:val="both"/>
        <w:rPr>
          <w:rFonts w:ascii="Times New Roman" w:hAnsi="Times New Roman" w:cs="Times New Roman"/>
          <w:sz w:val="24"/>
          <w:szCs w:val="24"/>
        </w:rPr>
      </w:pPr>
      <w:r>
        <w:rPr>
          <w:rFonts w:ascii="Times New Roman" w:hAnsi="Times New Roman" w:cs="Times New Roman"/>
          <w:sz w:val="24"/>
          <w:szCs w:val="24"/>
        </w:rPr>
        <w:t>В</w:t>
      </w:r>
      <w:r w:rsidR="005B5A3D">
        <w:rPr>
          <w:rFonts w:ascii="Times New Roman" w:hAnsi="Times New Roman" w:cs="Times New Roman"/>
          <w:sz w:val="24"/>
          <w:szCs w:val="24"/>
        </w:rPr>
        <w:t xml:space="preserve">идно, что наибольшую мощность </w:t>
      </w:r>
      <w:r>
        <w:rPr>
          <w:rFonts w:ascii="Times New Roman" w:hAnsi="Times New Roman" w:cs="Times New Roman"/>
          <w:sz w:val="24"/>
          <w:szCs w:val="24"/>
        </w:rPr>
        <w:t>имеет</w:t>
      </w:r>
      <w:r w:rsidR="005B5A3D">
        <w:rPr>
          <w:rFonts w:ascii="Times New Roman" w:hAnsi="Times New Roman" w:cs="Times New Roman"/>
          <w:sz w:val="24"/>
          <w:szCs w:val="24"/>
        </w:rPr>
        <w:t xml:space="preserve"> периодичность в примерно 15 месяцев</w:t>
      </w:r>
      <w:r w:rsidR="00220696">
        <w:rPr>
          <w:rFonts w:ascii="Times New Roman" w:hAnsi="Times New Roman" w:cs="Times New Roman"/>
          <w:sz w:val="24"/>
          <w:szCs w:val="24"/>
        </w:rPr>
        <w:t>.</w:t>
      </w:r>
      <w:r w:rsidR="005B5A3D">
        <w:rPr>
          <w:rFonts w:ascii="Times New Roman" w:hAnsi="Times New Roman" w:cs="Times New Roman"/>
          <w:sz w:val="24"/>
          <w:szCs w:val="24"/>
        </w:rPr>
        <w:t xml:space="preserve"> </w:t>
      </w:r>
      <w:r w:rsidR="00A61AFD">
        <w:rPr>
          <w:rFonts w:ascii="Times New Roman" w:hAnsi="Times New Roman" w:cs="Times New Roman"/>
          <w:sz w:val="24"/>
          <w:szCs w:val="24"/>
        </w:rPr>
        <w:t>Это говорит о том,</w:t>
      </w:r>
      <w:r w:rsidR="00220696">
        <w:rPr>
          <w:rFonts w:ascii="Times New Roman" w:hAnsi="Times New Roman" w:cs="Times New Roman"/>
          <w:sz w:val="24"/>
          <w:szCs w:val="24"/>
        </w:rPr>
        <w:t xml:space="preserve"> что годовая сезонность нестабильна, что в сельском хозяйстве может быть связано с погодными рисками и изменениями в агротехнологиях. Также заметны локальные максимумы около 8 и 20 месяцев. Первый может отражать особенности внутригодового ценообразования, а второй – наложение годового и двухгодичного циклов. Тем не менее, для выявления конкретных причин появления таких пиков, следует прибегнуть и к другим </w:t>
      </w:r>
      <w:r w:rsidR="001B6971">
        <w:rPr>
          <w:rFonts w:ascii="Times New Roman" w:hAnsi="Times New Roman" w:cs="Times New Roman"/>
          <w:sz w:val="24"/>
          <w:szCs w:val="24"/>
        </w:rPr>
        <w:t>инструментам</w:t>
      </w:r>
      <w:r w:rsidR="00220696">
        <w:rPr>
          <w:rFonts w:ascii="Times New Roman" w:hAnsi="Times New Roman" w:cs="Times New Roman"/>
          <w:sz w:val="24"/>
          <w:szCs w:val="24"/>
        </w:rPr>
        <w:t xml:space="preserve"> анализа, </w:t>
      </w:r>
      <w:r w:rsidR="001B6971">
        <w:rPr>
          <w:rFonts w:ascii="Times New Roman" w:hAnsi="Times New Roman" w:cs="Times New Roman"/>
          <w:sz w:val="24"/>
          <w:szCs w:val="24"/>
        </w:rPr>
        <w:t>например, к нейросетям, что позволит получить более конкретные и содержательные выводы.</w:t>
      </w:r>
    </w:p>
    <w:p w14:paraId="6B7D6EC4" w14:textId="460F56E7" w:rsidR="00B12C8A" w:rsidRDefault="00B12C8A" w:rsidP="00B12C8A">
      <w:pPr>
        <w:pStyle w:val="a5"/>
        <w:spacing w:after="0" w:line="240" w:lineRule="auto"/>
        <w:ind w:left="0" w:firstLine="709"/>
        <w:jc w:val="both"/>
        <w:rPr>
          <w:rFonts w:ascii="Times New Roman" w:hAnsi="Times New Roman" w:cs="Times New Roman"/>
          <w:sz w:val="24"/>
          <w:szCs w:val="24"/>
        </w:rPr>
      </w:pPr>
    </w:p>
    <w:p w14:paraId="79E45434" w14:textId="18C48597" w:rsidR="002F4DF6" w:rsidRDefault="000041B4" w:rsidP="000041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Литература</w:t>
      </w:r>
    </w:p>
    <w:p w14:paraId="4645A99A" w14:textId="6F4FEA7B" w:rsidR="000041B4" w:rsidRDefault="00621B9E" w:rsidP="000041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07188D0" w14:textId="445B1012" w:rsidR="00621B9E" w:rsidRPr="00621B9E" w:rsidRDefault="00621B9E" w:rsidP="00621B9E">
      <w:pPr>
        <w:pStyle w:val="a5"/>
        <w:numPr>
          <w:ilvl w:val="0"/>
          <w:numId w:val="2"/>
        </w:numPr>
        <w:spacing w:after="0" w:line="240" w:lineRule="auto"/>
        <w:ind w:left="0" w:firstLine="360"/>
        <w:jc w:val="both"/>
        <w:rPr>
          <w:rFonts w:ascii="Times New Roman" w:hAnsi="Times New Roman" w:cs="Times New Roman"/>
          <w:sz w:val="24"/>
          <w:szCs w:val="24"/>
        </w:rPr>
      </w:pPr>
      <w:proofErr w:type="spellStart"/>
      <w:r w:rsidRPr="00621B9E">
        <w:rPr>
          <w:rFonts w:ascii="Times New Roman" w:hAnsi="Times New Roman" w:cs="Times New Roman"/>
          <w:sz w:val="24"/>
          <w:szCs w:val="24"/>
        </w:rPr>
        <w:t>Чичева</w:t>
      </w:r>
      <w:proofErr w:type="spellEnd"/>
      <w:r w:rsidRPr="00621B9E">
        <w:rPr>
          <w:rFonts w:ascii="Times New Roman" w:hAnsi="Times New Roman" w:cs="Times New Roman"/>
          <w:sz w:val="24"/>
          <w:szCs w:val="24"/>
        </w:rPr>
        <w:t xml:space="preserve"> М.А. Быстрые алгоритмы дискретных косинусных преобразований // Компьютерная оптика. 1996 – С.109-114.</w:t>
      </w:r>
    </w:p>
    <w:p w14:paraId="783610EE" w14:textId="69194A79" w:rsidR="00621B9E" w:rsidRDefault="00621B9E" w:rsidP="00621B9E">
      <w:pPr>
        <w:pStyle w:val="a5"/>
        <w:numPr>
          <w:ilvl w:val="0"/>
          <w:numId w:val="2"/>
        </w:numPr>
        <w:spacing w:after="0" w:line="240" w:lineRule="auto"/>
        <w:ind w:left="0" w:firstLine="360"/>
        <w:jc w:val="both"/>
        <w:rPr>
          <w:rFonts w:ascii="Times New Roman" w:hAnsi="Times New Roman" w:cs="Times New Roman"/>
          <w:sz w:val="24"/>
          <w:szCs w:val="24"/>
        </w:rPr>
      </w:pPr>
      <w:proofErr w:type="spellStart"/>
      <w:r w:rsidRPr="00621B9E">
        <w:rPr>
          <w:rFonts w:ascii="Times New Roman" w:hAnsi="Times New Roman" w:cs="Times New Roman"/>
          <w:sz w:val="24"/>
          <w:szCs w:val="24"/>
        </w:rPr>
        <w:t>Чичева</w:t>
      </w:r>
      <w:proofErr w:type="spellEnd"/>
      <w:r w:rsidRPr="00621B9E">
        <w:rPr>
          <w:rFonts w:ascii="Times New Roman" w:hAnsi="Times New Roman" w:cs="Times New Roman"/>
          <w:sz w:val="24"/>
          <w:szCs w:val="24"/>
        </w:rPr>
        <w:t xml:space="preserve"> М.А. Эффективный алгоритм дискретного косинусного преобразования четной длины // Компьютерная оптика. 1998 – С.147-149</w:t>
      </w:r>
      <w:r>
        <w:rPr>
          <w:rFonts w:ascii="Times New Roman" w:hAnsi="Times New Roman" w:cs="Times New Roman"/>
          <w:sz w:val="24"/>
          <w:szCs w:val="24"/>
        </w:rPr>
        <w:t>.</w:t>
      </w:r>
    </w:p>
    <w:p w14:paraId="0A4AE13F" w14:textId="4D611F57" w:rsidR="00621B9E" w:rsidRDefault="00621B9E" w:rsidP="00621B9E">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Единая межведомственная информационно-статистическая система: </w:t>
      </w:r>
      <w:r w:rsidRPr="00621B9E">
        <w:rPr>
          <w:rFonts w:ascii="Times New Roman" w:hAnsi="Times New Roman" w:cs="Times New Roman"/>
          <w:sz w:val="24"/>
          <w:szCs w:val="24"/>
        </w:rPr>
        <w:t>https://www.fedstat.ru/indicator/57705</w:t>
      </w:r>
    </w:p>
    <w:p w14:paraId="00C565D5" w14:textId="1252FA47" w:rsidR="00621B9E" w:rsidRDefault="00621B9E" w:rsidP="00621B9E">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Министерство сельского хозяйства Алтайского края</w:t>
      </w:r>
      <w:r w:rsidR="00FB3D48">
        <w:rPr>
          <w:rFonts w:ascii="Times New Roman" w:hAnsi="Times New Roman" w:cs="Times New Roman"/>
          <w:sz w:val="24"/>
          <w:szCs w:val="24"/>
        </w:rPr>
        <w:t xml:space="preserve">. Топ-10 районов Алтайского края по производству гречихи в 2024 году: </w:t>
      </w:r>
      <w:r w:rsidR="00FB3D48" w:rsidRPr="00FB3D48">
        <w:rPr>
          <w:rFonts w:ascii="Times New Roman" w:hAnsi="Times New Roman" w:cs="Times New Roman"/>
          <w:sz w:val="24"/>
          <w:szCs w:val="24"/>
        </w:rPr>
        <w:t>https://altagro22.ru/press/news/uborka-urozhaya/top-10-rayonov-altayskogo-kraya-po-proizvodstvu-grechikhi-v-2024-godu/</w:t>
      </w:r>
    </w:p>
    <w:sectPr w:rsidR="00621B9E" w:rsidSect="00C73049">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7247"/>
    <w:multiLevelType w:val="hybridMultilevel"/>
    <w:tmpl w:val="24E0F8A0"/>
    <w:lvl w:ilvl="0" w:tplc="0C60F95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C177EA3"/>
    <w:multiLevelType w:val="hybridMultilevel"/>
    <w:tmpl w:val="01602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F6"/>
    <w:rsid w:val="000041B4"/>
    <w:rsid w:val="00067B1E"/>
    <w:rsid w:val="001B6971"/>
    <w:rsid w:val="00220696"/>
    <w:rsid w:val="002E7FF7"/>
    <w:rsid w:val="002F4DF6"/>
    <w:rsid w:val="00364122"/>
    <w:rsid w:val="004563C5"/>
    <w:rsid w:val="005B5A3D"/>
    <w:rsid w:val="005D4A04"/>
    <w:rsid w:val="00621B9E"/>
    <w:rsid w:val="007D0663"/>
    <w:rsid w:val="008C6AF2"/>
    <w:rsid w:val="008D112B"/>
    <w:rsid w:val="008E268E"/>
    <w:rsid w:val="009D637C"/>
    <w:rsid w:val="00A24F62"/>
    <w:rsid w:val="00A61AFD"/>
    <w:rsid w:val="00B12C8A"/>
    <w:rsid w:val="00B16101"/>
    <w:rsid w:val="00B22D4F"/>
    <w:rsid w:val="00BA41C6"/>
    <w:rsid w:val="00BA54B2"/>
    <w:rsid w:val="00BD418F"/>
    <w:rsid w:val="00C73049"/>
    <w:rsid w:val="00D50A17"/>
    <w:rsid w:val="00D92966"/>
    <w:rsid w:val="00EC6057"/>
    <w:rsid w:val="00EE4FDA"/>
    <w:rsid w:val="00F25B0F"/>
    <w:rsid w:val="00FB3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A560"/>
  <w15:chartTrackingRefBased/>
  <w15:docId w15:val="{3F6E50C4-4B5E-41DD-A61A-1CF76873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C6057"/>
    <w:rPr>
      <w:color w:val="808080"/>
    </w:rPr>
  </w:style>
  <w:style w:type="table" w:styleId="a4">
    <w:name w:val="Table Grid"/>
    <w:basedOn w:val="a1"/>
    <w:uiPriority w:val="39"/>
    <w:rsid w:val="00067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E7FF7"/>
    <w:pPr>
      <w:ind w:left="720"/>
      <w:contextualSpacing/>
    </w:pPr>
  </w:style>
  <w:style w:type="character" w:styleId="a6">
    <w:name w:val="Hyperlink"/>
    <w:basedOn w:val="a0"/>
    <w:uiPriority w:val="99"/>
    <w:unhideWhenUsed/>
    <w:rsid w:val="00621B9E"/>
    <w:rPr>
      <w:color w:val="0563C1" w:themeColor="hyperlink"/>
      <w:u w:val="single"/>
    </w:rPr>
  </w:style>
  <w:style w:type="character" w:styleId="a7">
    <w:name w:val="Unresolved Mention"/>
    <w:basedOn w:val="a0"/>
    <w:uiPriority w:val="99"/>
    <w:semiHidden/>
    <w:unhideWhenUsed/>
    <w:rsid w:val="00621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2</Pages>
  <Words>715</Words>
  <Characters>4079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Максим</cp:lastModifiedBy>
  <cp:revision>15</cp:revision>
  <dcterms:created xsi:type="dcterms:W3CDTF">2026-02-22T13:37:00Z</dcterms:created>
  <dcterms:modified xsi:type="dcterms:W3CDTF">2026-03-02T15:00:00Z</dcterms:modified>
</cp:coreProperties>
</file>