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F6EC" w14:textId="77777777" w:rsidR="00075455" w:rsidRPr="00075455" w:rsidRDefault="00075455" w:rsidP="00075455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lang w:val="ru-RU"/>
        </w:rPr>
      </w:pPr>
      <w:r w:rsidRPr="00075455">
        <w:rPr>
          <w:rFonts w:ascii="Times New Roman" w:hAnsi="Times New Roman" w:cs="Times New Roman"/>
          <w:b/>
          <w:bCs/>
        </w:rPr>
        <w:t>Религия и политика памяти: храм Ясукуни в современном японском обществе</w:t>
      </w:r>
    </w:p>
    <w:p w14:paraId="5E0FDE37" w14:textId="77777777" w:rsidR="00075455" w:rsidRDefault="00075455" w:rsidP="00075455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838134B" w14:textId="5F822DC1" w:rsidR="00075455" w:rsidRDefault="00075455" w:rsidP="00075455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75455">
        <w:rPr>
          <w:rFonts w:ascii="Times New Roman" w:hAnsi="Times New Roman" w:cs="Times New Roman"/>
        </w:rPr>
        <w:t xml:space="preserve"> Проблема функционирования святилища Ясукуни (Ясукуни дзиндзя) двойственного (религиозного и политического) центра</w:t>
      </w:r>
      <w:r w:rsidR="004C1105">
        <w:rPr>
          <w:rFonts w:ascii="Times New Roman" w:hAnsi="Times New Roman" w:cs="Times New Roman"/>
          <w:lang w:val="ru-RU"/>
        </w:rPr>
        <w:t xml:space="preserve"> </w:t>
      </w:r>
      <w:r w:rsidRPr="00075455">
        <w:rPr>
          <w:rFonts w:ascii="Times New Roman" w:hAnsi="Times New Roman" w:cs="Times New Roman"/>
        </w:rPr>
        <w:t xml:space="preserve">остается одной из самых дискуссионных в современном востоковедении. Актуальность исследования обусловлена тем, что храм является не только религиозным объектом, но и центральным узлом пересечения государственной идеологии, коллективной памяти о Второй мировой войне и международных отношений в Азиатско-Тихоокеанском регионе. </w:t>
      </w:r>
    </w:p>
    <w:p w14:paraId="063B34E2" w14:textId="2B64BEEE" w:rsidR="00075455" w:rsidRDefault="00075455" w:rsidP="00075455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75455">
        <w:rPr>
          <w:rFonts w:ascii="Times New Roman" w:hAnsi="Times New Roman" w:cs="Times New Roman"/>
        </w:rPr>
        <w:t>Научный вопрос исследования заключается в анализе механизмов, с помощью которых традиционный синтоистский культ трансформируется в инструмент легитимации националистического дискурса и конструирования специфической исторической идентичности в условиях формального отделения религии от государства. Состояние историографии проблемы характеризуется многообразием подходов. Японские исследователи, такие как М.</w:t>
      </w:r>
      <w:r w:rsidR="004C1105">
        <w:rPr>
          <w:rFonts w:ascii="Times New Roman" w:hAnsi="Times New Roman" w:cs="Times New Roman"/>
          <w:lang w:val="ru-RU"/>
        </w:rPr>
        <w:t> </w:t>
      </w:r>
      <w:proofErr w:type="spellStart"/>
      <w:r w:rsidRPr="00075455">
        <w:rPr>
          <w:rFonts w:ascii="Times New Roman" w:hAnsi="Times New Roman" w:cs="Times New Roman"/>
        </w:rPr>
        <w:t>Окуяма</w:t>
      </w:r>
      <w:proofErr w:type="spellEnd"/>
      <w:r w:rsidRPr="00075455">
        <w:rPr>
          <w:rFonts w:ascii="Times New Roman" w:hAnsi="Times New Roman" w:cs="Times New Roman"/>
        </w:rPr>
        <w:t>, акцентируют внимание на юридических и конституционных спорах, возникших в послевоенный период. В западной науке (Дж.</w:t>
      </w:r>
      <w:r w:rsidR="004C1105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Брин, Дж.</w:t>
      </w:r>
      <w:r w:rsidR="004C1105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Нельсон) преобладает анализ Ясукуни сквозь призму политики памяти и теории национализма. Отечественные авторы, в частности В.</w:t>
      </w:r>
      <w:r w:rsidR="004C1105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А.</w:t>
      </w:r>
      <w:r w:rsidR="004C1105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Гринюк и Э.</w:t>
      </w:r>
      <w:r w:rsidR="004C1105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В.</w:t>
      </w:r>
      <w:r w:rsidR="004C1105">
        <w:rPr>
          <w:rFonts w:ascii="Times New Roman" w:hAnsi="Times New Roman" w:cs="Times New Roman"/>
          <w:lang w:val="ru-RU"/>
        </w:rPr>
        <w:t> </w:t>
      </w:r>
      <w:proofErr w:type="spellStart"/>
      <w:r w:rsidRPr="00075455">
        <w:rPr>
          <w:rFonts w:ascii="Times New Roman" w:hAnsi="Times New Roman" w:cs="Times New Roman"/>
        </w:rPr>
        <w:t>Молодякова</w:t>
      </w:r>
      <w:proofErr w:type="spellEnd"/>
      <w:r w:rsidRPr="00075455">
        <w:rPr>
          <w:rFonts w:ascii="Times New Roman" w:hAnsi="Times New Roman" w:cs="Times New Roman"/>
        </w:rPr>
        <w:t xml:space="preserve">, подробно рассматривают политические аспекты визитов официальных лиц и трансформацию государственного синто. Тем не менее, наблюдается определенный дефицит работ, интегрирующих религиоведческий анализ ритуальных практик с политологическим исследованием механизмов формирования общественной памяти, что и определяет область данного исследования. </w:t>
      </w:r>
    </w:p>
    <w:p w14:paraId="4D08A2B1" w14:textId="0E9F5FC0" w:rsidR="00075455" w:rsidRDefault="00075455" w:rsidP="00075455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75455">
        <w:rPr>
          <w:rFonts w:ascii="Times New Roman" w:hAnsi="Times New Roman" w:cs="Times New Roman"/>
        </w:rPr>
        <w:t xml:space="preserve">Источниковую базу работы составили официальные материалы святилища, экспозиция военно-исторического музея </w:t>
      </w:r>
      <w:proofErr w:type="spellStart"/>
      <w:r w:rsidRPr="00075455">
        <w:rPr>
          <w:rFonts w:ascii="Times New Roman" w:hAnsi="Times New Roman" w:cs="Times New Roman"/>
        </w:rPr>
        <w:t>Юсюкан</w:t>
      </w:r>
      <w:proofErr w:type="spellEnd"/>
      <w:r w:rsidRPr="00075455">
        <w:rPr>
          <w:rFonts w:ascii="Times New Roman" w:hAnsi="Times New Roman" w:cs="Times New Roman"/>
        </w:rPr>
        <w:t>, текст Конституции Японии 1947</w:t>
      </w:r>
      <w:r w:rsidR="00C55832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г.,</w:t>
      </w:r>
      <w:r w:rsidR="00C55832">
        <w:rPr>
          <w:rFonts w:ascii="Times New Roman" w:hAnsi="Times New Roman" w:cs="Times New Roman"/>
          <w:lang w:val="ru-RU"/>
        </w:rPr>
        <w:t xml:space="preserve"> а также</w:t>
      </w:r>
      <w:r w:rsidRPr="00075455">
        <w:rPr>
          <w:rFonts w:ascii="Times New Roman" w:hAnsi="Times New Roman" w:cs="Times New Roman"/>
        </w:rPr>
        <w:t>. Методология исследования базируется на концепции «мест памяти» П.</w:t>
      </w:r>
      <w:r w:rsidR="004C1105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Нора, методах дискурс-анализа официальных нарративов и историко-генетическом анализе эволюции культа погибших за императора. Такой междисциплинарный подход позволяет проследить связь между сакральным ритуалом и светской политической стратегией.</w:t>
      </w:r>
    </w:p>
    <w:p w14:paraId="0B9F3621" w14:textId="37A9EFB9" w:rsidR="00075455" w:rsidRDefault="00075455" w:rsidP="00075455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75455">
        <w:rPr>
          <w:rFonts w:ascii="Times New Roman" w:hAnsi="Times New Roman" w:cs="Times New Roman"/>
        </w:rPr>
        <w:t xml:space="preserve"> История храма берет начало в 1869</w:t>
      </w:r>
      <w:r w:rsidR="00C55832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 xml:space="preserve">г. (первоначально </w:t>
      </w:r>
      <w:proofErr w:type="spellStart"/>
      <w:r w:rsidRPr="00075455">
        <w:rPr>
          <w:rFonts w:ascii="Times New Roman" w:hAnsi="Times New Roman" w:cs="Times New Roman"/>
        </w:rPr>
        <w:t>Токё</w:t>
      </w:r>
      <w:proofErr w:type="spellEnd"/>
      <w:r w:rsidRPr="00075455">
        <w:rPr>
          <w:rFonts w:ascii="Times New Roman" w:hAnsi="Times New Roman" w:cs="Times New Roman"/>
        </w:rPr>
        <w:t xml:space="preserve"> </w:t>
      </w:r>
      <w:proofErr w:type="spellStart"/>
      <w:r w:rsidRPr="00075455">
        <w:rPr>
          <w:rFonts w:ascii="Times New Roman" w:hAnsi="Times New Roman" w:cs="Times New Roman"/>
        </w:rPr>
        <w:t>Сёконся</w:t>
      </w:r>
      <w:proofErr w:type="spellEnd"/>
      <w:r w:rsidRPr="00075455">
        <w:rPr>
          <w:rFonts w:ascii="Times New Roman" w:hAnsi="Times New Roman" w:cs="Times New Roman"/>
        </w:rPr>
        <w:t>), когда он был основан по указу императора Мэйдзи для поминовения павших в ходе Реставрации. Вплоть до 1945</w:t>
      </w:r>
      <w:r w:rsidR="004C1105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 xml:space="preserve">г. Ясукуни занимал исключительное положение в системе «государственного синто», выступая главным институтом милитаристского воспитания, где погибшие воины обожествлялись как </w:t>
      </w:r>
      <w:proofErr w:type="spellStart"/>
      <w:r w:rsidRPr="00075455">
        <w:rPr>
          <w:rFonts w:ascii="Times New Roman" w:hAnsi="Times New Roman" w:cs="Times New Roman"/>
        </w:rPr>
        <w:t>ками</w:t>
      </w:r>
      <w:proofErr w:type="spellEnd"/>
      <w:r w:rsidRPr="00075455">
        <w:rPr>
          <w:rFonts w:ascii="Times New Roman" w:hAnsi="Times New Roman" w:cs="Times New Roman"/>
        </w:rPr>
        <w:t>. Послевоенная трансформация, инициированная Директивой о синто (1945), формально превратила храм в частное религиозное юридическое лицо. Однако символическое значение Ясукуни как хранителя национального духа сохранилось, что привело к острому конфликту между традицией и конституционным принципом отделения религии от государства (ст.</w:t>
      </w:r>
      <w:r w:rsidR="00C55832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20</w:t>
      </w:r>
      <w:r w:rsidR="00C55832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>Конституции</w:t>
      </w:r>
      <w:r w:rsidR="00C55832">
        <w:rPr>
          <w:rFonts w:ascii="Times New Roman" w:hAnsi="Times New Roman" w:cs="Times New Roman"/>
          <w:lang w:val="ru-RU"/>
        </w:rPr>
        <w:t> </w:t>
      </w:r>
      <w:r w:rsidRPr="00075455">
        <w:rPr>
          <w:rFonts w:ascii="Times New Roman" w:hAnsi="Times New Roman" w:cs="Times New Roman"/>
        </w:rPr>
        <w:t xml:space="preserve">Японии). </w:t>
      </w:r>
    </w:p>
    <w:p w14:paraId="06E19B81" w14:textId="01C6B509" w:rsidR="00075455" w:rsidRDefault="00075455" w:rsidP="00075455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75455">
        <w:rPr>
          <w:rFonts w:ascii="Times New Roman" w:hAnsi="Times New Roman" w:cs="Times New Roman"/>
        </w:rPr>
        <w:t xml:space="preserve">Критическим моментом в новейшей истории храма стало тайное включение в списки почитаемых божеств 14 военных преступников класса «А» в 1978 г. Это событие радикально изменило политический контекст: визиты премьер-министров (от Я. Накасонэ до Д. </w:t>
      </w:r>
      <w:proofErr w:type="spellStart"/>
      <w:r w:rsidRPr="00075455">
        <w:rPr>
          <w:rFonts w:ascii="Times New Roman" w:hAnsi="Times New Roman" w:cs="Times New Roman"/>
        </w:rPr>
        <w:t>Коизуми</w:t>
      </w:r>
      <w:proofErr w:type="spellEnd"/>
      <w:r w:rsidRPr="00075455">
        <w:rPr>
          <w:rFonts w:ascii="Times New Roman" w:hAnsi="Times New Roman" w:cs="Times New Roman"/>
        </w:rPr>
        <w:t xml:space="preserve"> и С. Абэ) стали восприниматься соседями Японии </w:t>
      </w:r>
      <w:r w:rsidR="00C55832">
        <w:rPr>
          <w:rFonts w:ascii="Times New Roman" w:hAnsi="Times New Roman" w:cs="Times New Roman"/>
          <w:lang w:val="ru-RU"/>
        </w:rPr>
        <w:t>-</w:t>
      </w:r>
      <w:r w:rsidRPr="00075455">
        <w:rPr>
          <w:rFonts w:ascii="Times New Roman" w:hAnsi="Times New Roman" w:cs="Times New Roman"/>
        </w:rPr>
        <w:t xml:space="preserve"> прежде всего КНР и Республикой Корея </w:t>
      </w:r>
      <w:r w:rsidR="002B4C7B">
        <w:rPr>
          <w:rFonts w:ascii="Times New Roman" w:hAnsi="Times New Roman" w:cs="Times New Roman"/>
          <w:lang w:val="ru-RU"/>
        </w:rPr>
        <w:t>-</w:t>
      </w:r>
      <w:r w:rsidRPr="00075455">
        <w:rPr>
          <w:rFonts w:ascii="Times New Roman" w:hAnsi="Times New Roman" w:cs="Times New Roman"/>
        </w:rPr>
        <w:t xml:space="preserve"> как акт реабилитации агрессии. Особую роль в трансляции этого нарратива играет музей </w:t>
      </w:r>
      <w:proofErr w:type="spellStart"/>
      <w:r w:rsidRPr="00075455">
        <w:rPr>
          <w:rFonts w:ascii="Times New Roman" w:hAnsi="Times New Roman" w:cs="Times New Roman"/>
        </w:rPr>
        <w:t>Юсюкан</w:t>
      </w:r>
      <w:proofErr w:type="spellEnd"/>
      <w:r w:rsidRPr="00075455">
        <w:rPr>
          <w:rFonts w:ascii="Times New Roman" w:hAnsi="Times New Roman" w:cs="Times New Roman"/>
        </w:rPr>
        <w:t>, чья экспозиция представляет войну на Тихом океане как справедливую борьбу за освобождение Азии, игнорируя аспекты колониального господства. Таким образом, Ясукуни функционирует как пространство «конфликта интерпретаций», где сакральный ритуал «умиротворения душ» (</w:t>
      </w:r>
      <w:proofErr w:type="spellStart"/>
      <w:r w:rsidRPr="00075455">
        <w:rPr>
          <w:rFonts w:ascii="Times New Roman" w:hAnsi="Times New Roman" w:cs="Times New Roman"/>
        </w:rPr>
        <w:t>чинкон</w:t>
      </w:r>
      <w:proofErr w:type="spellEnd"/>
      <w:r w:rsidRPr="00075455">
        <w:rPr>
          <w:rFonts w:ascii="Times New Roman" w:hAnsi="Times New Roman" w:cs="Times New Roman"/>
        </w:rPr>
        <w:t xml:space="preserve">) используется для ревизии исторической ответственности. </w:t>
      </w:r>
    </w:p>
    <w:p w14:paraId="54DFDADC" w14:textId="77777777" w:rsidR="00075455" w:rsidRDefault="00075455" w:rsidP="00075455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75455">
        <w:rPr>
          <w:rFonts w:ascii="Times New Roman" w:hAnsi="Times New Roman" w:cs="Times New Roman"/>
        </w:rPr>
        <w:lastRenderedPageBreak/>
        <w:t xml:space="preserve">Научная новизна исследования заключается в выявлении механизмов взаимодействия сакрального пространства и политического прагматизма. В работе доказано, что Ясукуни является не статичным памятником, а динамической площадкой для конкурирующих моделей памяти. Интеграция религиоведческого подхода позволяет увидеть, как традиционные категории синто (чистота, служение, апофеоз) переосмысляются в современном политическом дискурсе для легитимации неоконсервативных идей и укрепления национальной идентичности в обход пацифистских ограничений. </w:t>
      </w:r>
    </w:p>
    <w:p w14:paraId="56C55349" w14:textId="46678BA0" w:rsidR="00075455" w:rsidRDefault="00075455" w:rsidP="00075455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075455">
        <w:rPr>
          <w:rFonts w:ascii="Times New Roman" w:hAnsi="Times New Roman" w:cs="Times New Roman"/>
        </w:rPr>
        <w:t xml:space="preserve">В результате проведенного анализа можно сделать вывод, что храм Ясукуни представляет собой уникальный институт, где религиозная форма служит оболочкой для трансляции политических смыслов. Он остается главным камнем преткновения в политике памяти Восточной Азии, символизируя незавершенность процесса преодоления тоталитарного прошлого. Использование сакрального пространства для формирования коллективной памяти демонстрирует, что в современной Японии религия продолжает играть роль мощного фактора политической мобилизации, определяя границы национального самосознания. </w:t>
      </w:r>
    </w:p>
    <w:p w14:paraId="37ED1CB7" w14:textId="1AD09C80" w:rsidR="00075455" w:rsidRPr="001D2640" w:rsidRDefault="004C1105" w:rsidP="001D2640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lang w:val="ru-RU"/>
        </w:rPr>
      </w:pPr>
      <w:r w:rsidRPr="001D2640">
        <w:rPr>
          <w:rFonts w:ascii="Times New Roman" w:hAnsi="Times New Roman" w:cs="Times New Roman"/>
          <w:b/>
          <w:bCs/>
          <w:lang w:val="ru-RU"/>
        </w:rPr>
        <w:t>Список литературы</w:t>
      </w:r>
      <w:r w:rsidR="00075455" w:rsidRPr="001D2640">
        <w:rPr>
          <w:rFonts w:ascii="Times New Roman" w:hAnsi="Times New Roman" w:cs="Times New Roman"/>
          <w:b/>
          <w:bCs/>
        </w:rPr>
        <w:t>:</w:t>
      </w:r>
    </w:p>
    <w:p w14:paraId="4B4F23FB" w14:textId="7E175F64" w:rsidR="00075455" w:rsidRPr="00765985" w:rsidRDefault="00075455" w:rsidP="00AF7E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65985">
        <w:rPr>
          <w:rFonts w:ascii="Times New Roman" w:hAnsi="Times New Roman" w:cs="Times New Roman"/>
        </w:rPr>
        <w:t>Гринюк</w:t>
      </w:r>
      <w:r w:rsidR="004C1105" w:rsidRPr="00765985">
        <w:rPr>
          <w:rFonts w:ascii="Times New Roman" w:hAnsi="Times New Roman" w:cs="Times New Roman"/>
          <w:lang w:val="ru-RU"/>
        </w:rPr>
        <w:t> </w:t>
      </w:r>
      <w:r w:rsidRPr="00765985">
        <w:rPr>
          <w:rFonts w:ascii="Times New Roman" w:hAnsi="Times New Roman" w:cs="Times New Roman"/>
        </w:rPr>
        <w:t>В.</w:t>
      </w:r>
      <w:r w:rsidR="004C1105" w:rsidRPr="00765985">
        <w:rPr>
          <w:rFonts w:ascii="Times New Roman" w:hAnsi="Times New Roman" w:cs="Times New Roman"/>
          <w:lang w:val="ru-RU"/>
        </w:rPr>
        <w:t> </w:t>
      </w:r>
      <w:r w:rsidRPr="00765985">
        <w:rPr>
          <w:rFonts w:ascii="Times New Roman" w:hAnsi="Times New Roman" w:cs="Times New Roman"/>
        </w:rPr>
        <w:t xml:space="preserve">А. Политические проблемы храма Ясукуни // Проблемы Дальнего Востока. 2010. № 4. С. 38–52. </w:t>
      </w:r>
    </w:p>
    <w:p w14:paraId="76913A75" w14:textId="3C04434B" w:rsidR="00C55832" w:rsidRPr="00765985" w:rsidRDefault="00C55832" w:rsidP="00AF7E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65985">
        <w:rPr>
          <w:rFonts w:ascii="Times New Roman" w:hAnsi="Times New Roman" w:cs="Times New Roman"/>
        </w:rPr>
        <w:t>Молодякова</w:t>
      </w:r>
      <w:proofErr w:type="spellEnd"/>
      <w:r w:rsidRPr="00765985">
        <w:rPr>
          <w:rFonts w:ascii="Times New Roman" w:hAnsi="Times New Roman" w:cs="Times New Roman"/>
        </w:rPr>
        <w:t> Э.В. Многоаспектность проблемы святилища Ясукуни. // Ежегодник Япония. 2007;36:48-68.</w:t>
      </w:r>
    </w:p>
    <w:p w14:paraId="1DA75500" w14:textId="2749A29D" w:rsidR="00075455" w:rsidRPr="00765985" w:rsidRDefault="00075455" w:rsidP="00AF7E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ru-RU"/>
        </w:rPr>
      </w:pPr>
      <w:proofErr w:type="spellStart"/>
      <w:r w:rsidRPr="00765985">
        <w:rPr>
          <w:rFonts w:ascii="Times New Roman" w:hAnsi="Times New Roman" w:cs="Times New Roman"/>
        </w:rPr>
        <w:t>Breen</w:t>
      </w:r>
      <w:proofErr w:type="spellEnd"/>
      <w:r w:rsidR="004C1105" w:rsidRPr="00765985">
        <w:rPr>
          <w:rFonts w:ascii="Times New Roman" w:hAnsi="Times New Roman" w:cs="Times New Roman"/>
          <w:lang w:val="en-US"/>
        </w:rPr>
        <w:t> </w:t>
      </w:r>
      <w:r w:rsidRPr="00765985">
        <w:rPr>
          <w:rFonts w:ascii="Times New Roman" w:hAnsi="Times New Roman" w:cs="Times New Roman"/>
        </w:rPr>
        <w:t xml:space="preserve">J. </w:t>
      </w:r>
      <w:proofErr w:type="spellStart"/>
      <w:r w:rsidRPr="00765985">
        <w:rPr>
          <w:rFonts w:ascii="Times New Roman" w:hAnsi="Times New Roman" w:cs="Times New Roman"/>
        </w:rPr>
        <w:t>Yasukuni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Shrine</w:t>
      </w:r>
      <w:proofErr w:type="spellEnd"/>
      <w:r w:rsidRPr="00765985">
        <w:rPr>
          <w:rFonts w:ascii="Times New Roman" w:hAnsi="Times New Roman" w:cs="Times New Roman"/>
        </w:rPr>
        <w:t xml:space="preserve">: </w:t>
      </w:r>
      <w:proofErr w:type="spellStart"/>
      <w:r w:rsidRPr="00765985">
        <w:rPr>
          <w:rFonts w:ascii="Times New Roman" w:hAnsi="Times New Roman" w:cs="Times New Roman"/>
        </w:rPr>
        <w:t>Ritual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and</w:t>
      </w:r>
      <w:proofErr w:type="spellEnd"/>
      <w:r w:rsidRPr="00765985">
        <w:rPr>
          <w:rFonts w:ascii="Times New Roman" w:hAnsi="Times New Roman" w:cs="Times New Roman"/>
        </w:rPr>
        <w:t xml:space="preserve"> Memory // The Asia-Pacific Journal. 2005. </w:t>
      </w:r>
      <w:proofErr w:type="spellStart"/>
      <w:r w:rsidRPr="00765985">
        <w:rPr>
          <w:rFonts w:ascii="Times New Roman" w:hAnsi="Times New Roman" w:cs="Times New Roman"/>
        </w:rPr>
        <w:t>Vol</w:t>
      </w:r>
      <w:proofErr w:type="spellEnd"/>
      <w:r w:rsidRPr="00765985">
        <w:rPr>
          <w:rFonts w:ascii="Times New Roman" w:hAnsi="Times New Roman" w:cs="Times New Roman"/>
        </w:rPr>
        <w:t xml:space="preserve">. 3, </w:t>
      </w:r>
      <w:proofErr w:type="spellStart"/>
      <w:r w:rsidRPr="00765985">
        <w:rPr>
          <w:rFonts w:ascii="Times New Roman" w:hAnsi="Times New Roman" w:cs="Times New Roman"/>
        </w:rPr>
        <w:t>Issue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r w:rsidR="00C55832" w:rsidRPr="00765985">
        <w:rPr>
          <w:rFonts w:ascii="Times New Roman" w:hAnsi="Times New Roman" w:cs="Times New Roman"/>
          <w:lang w:val="ru-RU"/>
        </w:rPr>
        <w:t>6</w:t>
      </w:r>
      <w:r w:rsidRPr="00765985">
        <w:rPr>
          <w:rFonts w:ascii="Times New Roman" w:hAnsi="Times New Roman" w:cs="Times New Roman"/>
        </w:rPr>
        <w:t>.</w:t>
      </w:r>
    </w:p>
    <w:p w14:paraId="4B308F17" w14:textId="6593C78A" w:rsidR="00D1189A" w:rsidRPr="00765985" w:rsidRDefault="00075455" w:rsidP="00AF7EA2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765985">
        <w:rPr>
          <w:rFonts w:ascii="Times New Roman" w:hAnsi="Times New Roman" w:cs="Times New Roman"/>
        </w:rPr>
        <w:t>Okuyama</w:t>
      </w:r>
      <w:proofErr w:type="spellEnd"/>
      <w:r w:rsidR="004C1105" w:rsidRPr="00765985">
        <w:rPr>
          <w:rFonts w:ascii="Times New Roman" w:hAnsi="Times New Roman" w:cs="Times New Roman"/>
          <w:lang w:val="en-US"/>
        </w:rPr>
        <w:t> </w:t>
      </w:r>
      <w:r w:rsidRPr="00765985">
        <w:rPr>
          <w:rFonts w:ascii="Times New Roman" w:hAnsi="Times New Roman" w:cs="Times New Roman"/>
        </w:rPr>
        <w:t xml:space="preserve">M. The </w:t>
      </w:r>
      <w:proofErr w:type="spellStart"/>
      <w:r w:rsidRPr="00765985">
        <w:rPr>
          <w:rFonts w:ascii="Times New Roman" w:hAnsi="Times New Roman" w:cs="Times New Roman"/>
        </w:rPr>
        <w:t>Yasukuni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Shrine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Problem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in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the</w:t>
      </w:r>
      <w:proofErr w:type="spellEnd"/>
      <w:r w:rsidRPr="00765985">
        <w:rPr>
          <w:rFonts w:ascii="Times New Roman" w:hAnsi="Times New Roman" w:cs="Times New Roman"/>
        </w:rPr>
        <w:t xml:space="preserve"> East </w:t>
      </w:r>
      <w:proofErr w:type="spellStart"/>
      <w:r w:rsidRPr="00765985">
        <w:rPr>
          <w:rFonts w:ascii="Times New Roman" w:hAnsi="Times New Roman" w:cs="Times New Roman"/>
        </w:rPr>
        <w:t>Asian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Context</w:t>
      </w:r>
      <w:proofErr w:type="spellEnd"/>
      <w:r w:rsidRPr="00765985">
        <w:rPr>
          <w:rFonts w:ascii="Times New Roman" w:hAnsi="Times New Roman" w:cs="Times New Roman"/>
        </w:rPr>
        <w:t xml:space="preserve">: </w:t>
      </w:r>
      <w:proofErr w:type="spellStart"/>
      <w:r w:rsidRPr="00765985">
        <w:rPr>
          <w:rFonts w:ascii="Times New Roman" w:hAnsi="Times New Roman" w:cs="Times New Roman"/>
        </w:rPr>
        <w:t>Religion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and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Politics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in</w:t>
      </w:r>
      <w:proofErr w:type="spellEnd"/>
      <w:r w:rsidRPr="00765985">
        <w:rPr>
          <w:rFonts w:ascii="Times New Roman" w:hAnsi="Times New Roman" w:cs="Times New Roman"/>
        </w:rPr>
        <w:t xml:space="preserve"> Modern Japan // </w:t>
      </w:r>
      <w:proofErr w:type="spellStart"/>
      <w:r w:rsidRPr="00765985">
        <w:rPr>
          <w:rFonts w:ascii="Times New Roman" w:hAnsi="Times New Roman" w:cs="Times New Roman"/>
        </w:rPr>
        <w:t>Politics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and</w:t>
      </w:r>
      <w:proofErr w:type="spellEnd"/>
      <w:r w:rsidRPr="00765985">
        <w:rPr>
          <w:rFonts w:ascii="Times New Roman" w:hAnsi="Times New Roman" w:cs="Times New Roman"/>
        </w:rPr>
        <w:t xml:space="preserve"> </w:t>
      </w:r>
      <w:proofErr w:type="spellStart"/>
      <w:r w:rsidRPr="00765985">
        <w:rPr>
          <w:rFonts w:ascii="Times New Roman" w:hAnsi="Times New Roman" w:cs="Times New Roman"/>
        </w:rPr>
        <w:t>Religion</w:t>
      </w:r>
      <w:proofErr w:type="spellEnd"/>
      <w:r w:rsidRPr="00765985">
        <w:rPr>
          <w:rFonts w:ascii="Times New Roman" w:hAnsi="Times New Roman" w:cs="Times New Roman"/>
        </w:rPr>
        <w:t xml:space="preserve">. 2009. </w:t>
      </w:r>
      <w:proofErr w:type="spellStart"/>
      <w:r w:rsidRPr="00765985">
        <w:rPr>
          <w:rFonts w:ascii="Times New Roman" w:hAnsi="Times New Roman" w:cs="Times New Roman"/>
        </w:rPr>
        <w:t>Vol</w:t>
      </w:r>
      <w:proofErr w:type="spellEnd"/>
      <w:r w:rsidRPr="00765985">
        <w:rPr>
          <w:rFonts w:ascii="Times New Roman" w:hAnsi="Times New Roman" w:cs="Times New Roman"/>
        </w:rPr>
        <w:t>. III, № 2. P. 235–250.</w:t>
      </w:r>
    </w:p>
    <w:sectPr w:rsidR="00D1189A" w:rsidRPr="00765985" w:rsidSect="006433E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462"/>
    <w:multiLevelType w:val="hybridMultilevel"/>
    <w:tmpl w:val="16AC1D88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8397C68"/>
    <w:multiLevelType w:val="hybridMultilevel"/>
    <w:tmpl w:val="E89C6D7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6735613">
    <w:abstractNumId w:val="0"/>
  </w:num>
  <w:num w:numId="2" w16cid:durableId="174340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E0"/>
    <w:rsid w:val="00043792"/>
    <w:rsid w:val="00075455"/>
    <w:rsid w:val="001D2640"/>
    <w:rsid w:val="002B4C7B"/>
    <w:rsid w:val="00427F08"/>
    <w:rsid w:val="004C1105"/>
    <w:rsid w:val="006433E0"/>
    <w:rsid w:val="006E3EC2"/>
    <w:rsid w:val="00765985"/>
    <w:rsid w:val="008B649F"/>
    <w:rsid w:val="008F1CC1"/>
    <w:rsid w:val="00AF7EA2"/>
    <w:rsid w:val="00C55832"/>
    <w:rsid w:val="00D1189A"/>
    <w:rsid w:val="00DA1981"/>
    <w:rsid w:val="00E7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0E1A"/>
  <w15:chartTrackingRefBased/>
  <w15:docId w15:val="{BE767CE8-15E1-4C90-8A18-31BB3AE8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3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3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3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3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3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3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3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3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3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33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3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3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3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3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Камрукова</dc:creator>
  <cp:keywords/>
  <dc:description/>
  <cp:lastModifiedBy>Ульяна Камрукова</cp:lastModifiedBy>
  <cp:revision>8</cp:revision>
  <dcterms:created xsi:type="dcterms:W3CDTF">2026-03-02T17:48:00Z</dcterms:created>
  <dcterms:modified xsi:type="dcterms:W3CDTF">2026-03-02T18:58:00Z</dcterms:modified>
</cp:coreProperties>
</file>