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5F31" w14:textId="77777777" w:rsidR="00941C37" w:rsidRDefault="00941C37" w:rsidP="00A51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val="ru-RU"/>
        </w:rPr>
      </w:pPr>
      <w:r w:rsidRPr="00941C3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Операция «Кавказ» 1970 г. и её последствия </w:t>
      </w:r>
    </w:p>
    <w:p w14:paraId="2CCFD430" w14:textId="77777777" w:rsidR="00941C37" w:rsidRDefault="00941C37" w:rsidP="00A51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val="ru-RU"/>
        </w:rPr>
      </w:pPr>
      <w:r w:rsidRPr="00941C3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советско-египетского военного сотрудничества</w:t>
      </w:r>
    </w:p>
    <w:p w14:paraId="3C0BF2CE" w14:textId="77777777" w:rsidR="00AB7345" w:rsidRPr="009F58AF" w:rsidRDefault="00AB7345" w:rsidP="00A512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F58A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Абдалла М</w:t>
      </w:r>
      <w:r w:rsidR="00C929D6" w:rsidRPr="009F58A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оатаз Мохамед Эльдавуди</w:t>
      </w:r>
    </w:p>
    <w:p w14:paraId="316E999C" w14:textId="77777777" w:rsidR="00941C37" w:rsidRPr="00ED7D4C" w:rsidRDefault="00941C37" w:rsidP="00A512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rtl/>
          <w:lang w:val="ru-RU"/>
        </w:rPr>
      </w:pPr>
      <w:r w:rsidRPr="00ED7D4C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Кандидат исторических наук</w:t>
      </w:r>
      <w:r w:rsidR="00C223F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8B5158">
        <w:rPr>
          <w:rFonts w:ascii="Times New Roman" w:hAnsi="Times New Roman" w:cs="Times New Roman"/>
          <w:i/>
          <w:iCs/>
          <w:sz w:val="24"/>
          <w:szCs w:val="24"/>
          <w:lang w:val="ru-RU"/>
        </w:rPr>
        <w:t>н</w:t>
      </w:r>
      <w:r w:rsidR="00C223FC" w:rsidRPr="00C223FC">
        <w:rPr>
          <w:rFonts w:ascii="Times New Roman" w:hAnsi="Times New Roman" w:cs="Times New Roman"/>
          <w:i/>
          <w:iCs/>
          <w:sz w:val="24"/>
          <w:szCs w:val="24"/>
          <w:lang w:val="ru-RU"/>
        </w:rPr>
        <w:t>аучный сотрудник научно-исследовательского института русской культуры Уральского гуманитарного института</w:t>
      </w:r>
    </w:p>
    <w:p w14:paraId="7B07C82A" w14:textId="77777777" w:rsidR="00D26220" w:rsidRPr="00ED7D4C" w:rsidRDefault="00D26220" w:rsidP="00A512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D7D4C">
        <w:rPr>
          <w:rFonts w:ascii="Times New Roman" w:hAnsi="Times New Roman" w:cs="Times New Roman"/>
          <w:i/>
          <w:iCs/>
          <w:sz w:val="24"/>
          <w:szCs w:val="24"/>
          <w:lang w:val="ru-RU"/>
        </w:rPr>
        <w:t>Уральский федеральный университет имени первого президента России Б. Н. Ельцина</w:t>
      </w:r>
      <w:r w:rsidR="00526A06" w:rsidRPr="00ED7D4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/ </w:t>
      </w:r>
      <w:r w:rsidR="00572383" w:rsidRPr="00ED7D4C">
        <w:rPr>
          <w:rFonts w:ascii="Times New Roman" w:hAnsi="Times New Roman" w:cs="Times New Roman"/>
          <w:i/>
          <w:iCs/>
          <w:sz w:val="24"/>
          <w:szCs w:val="24"/>
          <w:lang w:val="ru-RU"/>
        </w:rPr>
        <w:t>Уральский гуманитарный институт, Екатеринбург, Россия</w:t>
      </w:r>
    </w:p>
    <w:p w14:paraId="7496F2EF" w14:textId="77777777" w:rsidR="00572383" w:rsidRPr="00ED7D4C" w:rsidRDefault="009F58AF" w:rsidP="00A512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hyperlink r:id="rId5" w:history="1">
        <w:r w:rsidR="00EE5EA9" w:rsidRPr="00ED7D4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Mr</w:t>
        </w:r>
        <w:r w:rsidR="00EE5EA9" w:rsidRPr="00ED7D4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ru-RU"/>
          </w:rPr>
          <w:t>.</w:t>
        </w:r>
        <w:r w:rsidR="00EE5EA9" w:rsidRPr="00ED7D4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Moataz</w:t>
        </w:r>
        <w:r w:rsidR="00EE5EA9" w:rsidRPr="00ED7D4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ru-RU"/>
          </w:rPr>
          <w:t>@</w:t>
        </w:r>
        <w:r w:rsidR="00EE5EA9" w:rsidRPr="00ED7D4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Mail</w:t>
        </w:r>
        <w:r w:rsidR="00EE5EA9" w:rsidRPr="00ED7D4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ru-RU"/>
          </w:rPr>
          <w:t>.</w:t>
        </w:r>
        <w:r w:rsidR="00EE5EA9" w:rsidRPr="00ED7D4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Ru</w:t>
        </w:r>
      </w:hyperlink>
    </w:p>
    <w:p w14:paraId="5DF2A871" w14:textId="77777777" w:rsidR="002E0D9E" w:rsidRPr="009F58AF" w:rsidRDefault="002E0D9E" w:rsidP="00A512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4134ED5D" w14:textId="77777777" w:rsidR="00941C37" w:rsidRDefault="008A1D94" w:rsidP="007D3C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8A1D94">
        <w:rPr>
          <w:rFonts w:ascii="Times New Roman" w:hAnsi="Times New Roman" w:cs="Times New Roman"/>
          <w:sz w:val="24"/>
          <w:szCs w:val="24"/>
          <w:lang w:val="ru-RU" w:bidi="ar-EG"/>
        </w:rPr>
        <w:t>Визит Н.В. Подгорного в Каир после Шестидневной войны 1967 г. показал, что поражение арабских государств объяснялось не только израильским превосходством в вооружени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>и</w:t>
      </w:r>
      <w:r w:rsidRPr="008A1D94">
        <w:rPr>
          <w:rFonts w:ascii="Times New Roman" w:hAnsi="Times New Roman" w:cs="Times New Roman"/>
          <w:sz w:val="24"/>
          <w:szCs w:val="24"/>
          <w:lang w:val="ru-RU" w:bidi="ar-EG"/>
        </w:rPr>
        <w:t xml:space="preserve">, но и структурными слабостями египетской армии 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>–</w:t>
      </w:r>
      <w:r w:rsidRPr="008A1D94">
        <w:rPr>
          <w:rFonts w:ascii="Times New Roman" w:hAnsi="Times New Roman" w:cs="Times New Roman"/>
          <w:sz w:val="24"/>
          <w:szCs w:val="24"/>
          <w:lang w:val="ru-RU" w:bidi="ar-EG"/>
        </w:rPr>
        <w:t xml:space="preserve"> низкой оперативной готовностью, недостаточной подготовкой и отсутствием опыта совместных операций. Г.А. Насер признал это, отметив: </w:t>
      </w:r>
      <w:r w:rsidR="009C4B19" w:rsidRPr="009C4B19">
        <w:rPr>
          <w:rFonts w:ascii="Times New Roman" w:hAnsi="Times New Roman" w:cs="Times New Roman"/>
          <w:sz w:val="24"/>
          <w:szCs w:val="24"/>
          <w:lang w:val="ru-RU" w:bidi="ar-EG"/>
        </w:rPr>
        <w:t>«Мы нуждаемся в специалистах по организации и подготовке, поскольку наши вооружённые силы в предшествующий период не проводили ни полноценных военных учений, ни реальных манёвров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="009C4B19" w:rsidRPr="009C4B19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8B5158" w:rsidRPr="009C4B19">
        <w:rPr>
          <w:rFonts w:ascii="Times New Roman" w:hAnsi="Times New Roman" w:cs="Times New Roman"/>
          <w:sz w:val="24"/>
          <w:szCs w:val="24"/>
          <w:lang w:val="ru-RU" w:bidi="ar-EG"/>
        </w:rPr>
        <w:t>К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9C4B19" w:rsidRPr="009C4B19">
        <w:rPr>
          <w:rFonts w:ascii="Times New Roman" w:hAnsi="Times New Roman" w:cs="Times New Roman"/>
          <w:sz w:val="24"/>
          <w:szCs w:val="24"/>
          <w:lang w:val="ru-RU" w:bidi="ar-EG"/>
        </w:rPr>
        <w:t xml:space="preserve">сожалению, доверие, оказанное военному руководству, оказалось выше реального положения дел» </w:t>
      </w:r>
      <w:r w:rsidR="00941C37" w:rsidRPr="009F58AF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793FD3">
        <w:rPr>
          <w:rFonts w:ascii="Times New Roman" w:hAnsi="Times New Roman" w:cs="Times New Roman"/>
          <w:sz w:val="24"/>
          <w:szCs w:val="24"/>
          <w:lang w:val="ru-RU" w:bidi="ar-EG"/>
        </w:rPr>
        <w:t>5</w:t>
      </w:r>
      <w:r w:rsidR="00941C37" w:rsidRPr="009F58AF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FD7487">
        <w:rPr>
          <w:rFonts w:ascii="Times New Roman" w:hAnsi="Times New Roman" w:cs="Times New Roman"/>
          <w:sz w:val="24"/>
          <w:szCs w:val="24"/>
          <w:lang w:val="ru-RU" w:bidi="ar-EG"/>
        </w:rPr>
        <w:t>39</w:t>
      </w:r>
      <w:r w:rsidR="00941C37" w:rsidRPr="009F58AF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="00941C37" w:rsidRPr="00941C37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p w14:paraId="2682DB5C" w14:textId="77777777" w:rsidR="009C4B19" w:rsidRDefault="00040BC0" w:rsidP="007D3C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Поражение стало стратегическим вызовом и для СССР. Как подчеркивал Е. Примаков, «арабы проиграли войну, несмотря на первоклассное советское оружие и присутствие советских специалистов» </w:t>
      </w:r>
      <w:r w:rsidRPr="009F58AF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793FD3">
        <w:rPr>
          <w:rFonts w:ascii="Times New Roman" w:hAnsi="Times New Roman" w:cs="Times New Roman"/>
          <w:sz w:val="24"/>
          <w:szCs w:val="24"/>
          <w:lang w:val="ru-RU" w:bidi="ar-EG"/>
        </w:rPr>
        <w:t>3</w:t>
      </w:r>
      <w:r w:rsidRPr="009F58AF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7D3C05">
        <w:rPr>
          <w:rFonts w:ascii="Times New Roman" w:hAnsi="Times New Roman" w:cs="Times New Roman"/>
          <w:sz w:val="24"/>
          <w:szCs w:val="24"/>
          <w:lang w:val="ru-RU" w:bidi="ar-EG"/>
        </w:rPr>
        <w:t>110</w:t>
      </w:r>
      <w:r w:rsidRPr="009F58AF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. Это ставило под вопрос позиции Москвы как главного поставщика вооружений на Ближнем Востоке. В 1967–1969 гг. СССР резко нарастил 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 xml:space="preserve">военные 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>поставки и увеличил число советников в Египте</w:t>
      </w:r>
      <w:r w:rsidR="002779A7" w:rsidRPr="00941C37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Однако эскалация Войны на истощение и израильские удары по Каиру в конце 1969 г. выявили пределы этой модели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советско-египетского сотрудничества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>, особенно после поступления в Израиль американских</w:t>
      </w:r>
      <w:r w:rsidR="00793FD3" w:rsidRPr="00793FD3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793FD3" w:rsidRPr="00040BC0">
        <w:rPr>
          <w:rFonts w:ascii="Times New Roman" w:hAnsi="Times New Roman" w:cs="Times New Roman"/>
          <w:sz w:val="24"/>
          <w:szCs w:val="24"/>
          <w:lang w:val="ru-RU" w:bidi="ar-EG"/>
        </w:rPr>
        <w:t>Фантом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Ф-4 и Скайхок, против которых 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 xml:space="preserve">советские 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>ЗРК С-75 (SAM-2)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>, поставлявшиеся в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 xml:space="preserve"> Егип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>ет,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оказались малоэффективными</w:t>
      </w:r>
      <w:r w:rsidR="002779A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793FD3">
        <w:rPr>
          <w:rFonts w:ascii="Times New Roman" w:hAnsi="Times New Roman" w:cs="Times New Roman"/>
          <w:lang w:val="ru-RU"/>
        </w:rPr>
        <w:t>4</w:t>
      </w:r>
      <w:r w:rsidR="00FC39B5">
        <w:rPr>
          <w:rFonts w:ascii="Times New Roman" w:hAnsi="Times New Roman" w:cs="Times New Roman"/>
          <w:lang w:val="ru-RU"/>
        </w:rPr>
        <w:t>, 43</w:t>
      </w:r>
      <w:r w:rsidR="00304580">
        <w:rPr>
          <w:rFonts w:ascii="Times New Roman" w:hAnsi="Times New Roman" w:cs="Times New Roman"/>
          <w:lang w:val="ru-RU"/>
        </w:rPr>
        <w:t>–44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="00ED7561" w:rsidRPr="00ED7561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p w14:paraId="05261258" w14:textId="77777777" w:rsidR="00ED7561" w:rsidRDefault="00040BC0" w:rsidP="00FC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>Визит Насера в СССР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>, состоявшийся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в январе 1970 г.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>,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стал переломным. Каир добивался не только поставок ЗРК С-125 (SAM-3), но и участия советских лётчиков в 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 xml:space="preserve">работе египетской 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>систем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>ы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ПВО, поскольку подготовка </w:t>
      </w:r>
      <w:r w:rsidR="008B5158">
        <w:rPr>
          <w:rFonts w:ascii="Times New Roman" w:hAnsi="Times New Roman" w:cs="Times New Roman"/>
          <w:sz w:val="24"/>
          <w:szCs w:val="24"/>
          <w:lang w:val="ru-RU" w:bidi="ar-EG"/>
        </w:rPr>
        <w:t>собственных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кадров не была завершена</w:t>
      </w:r>
      <w:r w:rsidR="00A32636" w:rsidRPr="00A32636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A32636" w:rsidRPr="009F58AF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A32636">
        <w:rPr>
          <w:rFonts w:ascii="Times New Roman" w:hAnsi="Times New Roman" w:cs="Times New Roman"/>
          <w:sz w:val="24"/>
          <w:szCs w:val="24"/>
          <w:lang w:val="ru-RU" w:bidi="ar-EG"/>
        </w:rPr>
        <w:t>4</w:t>
      </w:r>
      <w:r w:rsidR="00A32636" w:rsidRPr="009F58AF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A32636">
        <w:rPr>
          <w:rFonts w:ascii="Times New Roman" w:hAnsi="Times New Roman" w:cs="Times New Roman"/>
          <w:sz w:val="24"/>
          <w:szCs w:val="24"/>
          <w:lang w:val="ru-RU" w:bidi="ar-EG"/>
        </w:rPr>
        <w:t>46–47</w:t>
      </w:r>
      <w:r w:rsidR="00A32636" w:rsidRPr="009F58AF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>. Это означало переход от косвенной поддержки к фактическому военному присутствию</w:t>
      </w:r>
      <w:r w:rsidR="00A32636" w:rsidRPr="00A32636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Для руководства СССР подобное решение означало необходимость выбора между риском утраты ключевого регионального партнёра и угрозой прямой эскалации конфликта с США</w:t>
      </w:r>
      <w:r w:rsidR="00DB354A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p w14:paraId="209A7D1B" w14:textId="77777777" w:rsidR="006B3FEC" w:rsidRDefault="00040BC0" w:rsidP="007D3C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bookmarkStart w:id="0" w:name="OLE_LINK11"/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Решение Политбюро от 25 января 1970 г. стало беспрецедентным: оно санкционировало развертывание в Египте регулярных частей ПВО и авиации. Кремль </w:t>
      </w:r>
      <w:r w:rsidR="005E08B0">
        <w:rPr>
          <w:rFonts w:ascii="Times New Roman" w:hAnsi="Times New Roman" w:cs="Times New Roman"/>
          <w:sz w:val="24"/>
          <w:szCs w:val="24"/>
          <w:lang w:val="ru-RU" w:bidi="ar-EG"/>
        </w:rPr>
        <w:t xml:space="preserve">одобрил 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>реализ</w:t>
      </w:r>
      <w:r w:rsidR="005E08B0">
        <w:rPr>
          <w:rFonts w:ascii="Times New Roman" w:hAnsi="Times New Roman" w:cs="Times New Roman"/>
          <w:sz w:val="24"/>
          <w:szCs w:val="24"/>
          <w:lang w:val="ru-RU" w:bidi="ar-EG"/>
        </w:rPr>
        <w:t>ацию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план</w:t>
      </w:r>
      <w:r w:rsidR="005E08B0">
        <w:rPr>
          <w:rFonts w:ascii="Times New Roman" w:hAnsi="Times New Roman" w:cs="Times New Roman"/>
          <w:sz w:val="24"/>
          <w:szCs w:val="24"/>
          <w:lang w:val="ru-RU" w:bidi="ar-EG"/>
        </w:rPr>
        <w:t>а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Генштаба и </w:t>
      </w:r>
      <w:r w:rsidR="005E08B0">
        <w:rPr>
          <w:rFonts w:ascii="Times New Roman" w:hAnsi="Times New Roman" w:cs="Times New Roman"/>
          <w:sz w:val="24"/>
          <w:szCs w:val="24"/>
          <w:lang w:val="ru-RU" w:bidi="ar-EG"/>
        </w:rPr>
        <w:t>в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ойск ПВО </w:t>
      </w:r>
      <w:r w:rsidR="0087445B">
        <w:rPr>
          <w:rFonts w:ascii="Times New Roman" w:hAnsi="Times New Roman" w:cs="Times New Roman"/>
          <w:sz w:val="24"/>
          <w:szCs w:val="24"/>
          <w:lang w:val="ru-RU" w:bidi="ar-EG"/>
        </w:rPr>
        <w:t>–</w:t>
      </w:r>
      <w:r w:rsidRPr="00040BC0">
        <w:rPr>
          <w:rFonts w:ascii="Times New Roman" w:hAnsi="Times New Roman" w:cs="Times New Roman"/>
          <w:sz w:val="24"/>
          <w:szCs w:val="24"/>
          <w:lang w:val="ru-RU" w:bidi="ar-EG"/>
        </w:rPr>
        <w:t xml:space="preserve"> операцию «Кавказ»</w:t>
      </w:r>
      <w:r w:rsidR="00710A54" w:rsidRPr="00710A54">
        <w:rPr>
          <w:rFonts w:ascii="Times New Roman" w:hAnsi="Times New Roman" w:cs="Times New Roman"/>
          <w:sz w:val="24"/>
          <w:szCs w:val="24"/>
          <w:lang w:val="ru-RU" w:bidi="ar-EG"/>
        </w:rPr>
        <w:t>. По свидетельству одн</w:t>
      </w:r>
      <w:r w:rsidR="005E08B0">
        <w:rPr>
          <w:rFonts w:ascii="Times New Roman" w:hAnsi="Times New Roman" w:cs="Times New Roman"/>
          <w:sz w:val="24"/>
          <w:szCs w:val="24"/>
          <w:lang w:val="ru-RU" w:bidi="ar-EG"/>
        </w:rPr>
        <w:t>о</w:t>
      </w:r>
      <w:r w:rsidR="00710A54" w:rsidRPr="00710A54">
        <w:rPr>
          <w:rFonts w:ascii="Times New Roman" w:hAnsi="Times New Roman" w:cs="Times New Roman"/>
          <w:sz w:val="24"/>
          <w:szCs w:val="24"/>
          <w:lang w:val="ru-RU" w:bidi="ar-EG"/>
        </w:rPr>
        <w:t>го из участников</w:t>
      </w:r>
      <w:r w:rsidR="005E08B0">
        <w:rPr>
          <w:rFonts w:ascii="Times New Roman" w:hAnsi="Times New Roman" w:cs="Times New Roman"/>
          <w:sz w:val="24"/>
          <w:szCs w:val="24"/>
          <w:lang w:val="ru-RU" w:bidi="ar-EG"/>
        </w:rPr>
        <w:t xml:space="preserve"> операции</w:t>
      </w:r>
      <w:r w:rsidR="00710A54" w:rsidRPr="00710A54">
        <w:rPr>
          <w:rFonts w:ascii="Times New Roman" w:hAnsi="Times New Roman" w:cs="Times New Roman"/>
          <w:sz w:val="24"/>
          <w:szCs w:val="24"/>
          <w:lang w:val="ru-RU" w:bidi="ar-EG"/>
        </w:rPr>
        <w:t>, генерал-майор</w:t>
      </w:r>
      <w:r w:rsidR="005E08B0">
        <w:rPr>
          <w:rFonts w:ascii="Times New Roman" w:hAnsi="Times New Roman" w:cs="Times New Roman"/>
          <w:sz w:val="24"/>
          <w:szCs w:val="24"/>
          <w:lang w:val="ru-RU" w:bidi="ar-EG"/>
        </w:rPr>
        <w:t>а</w:t>
      </w:r>
      <w:r w:rsidR="00710A54" w:rsidRPr="00710A54">
        <w:rPr>
          <w:rFonts w:ascii="Times New Roman" w:hAnsi="Times New Roman" w:cs="Times New Roman"/>
          <w:sz w:val="24"/>
          <w:szCs w:val="24"/>
          <w:lang w:val="ru-RU" w:bidi="ar-EG"/>
        </w:rPr>
        <w:t xml:space="preserve"> авиации Ю.В. Настенко, «была сформирована авиационная группа в составе двух бригад (по терминологии ОАР), состоящая из отдельной эскадрильи (30 самолетов, 42 летчика) и одного полка (60 летчиков и 40 самолетов)»</w:t>
      </w:r>
      <w:r w:rsidR="002779A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793FD3">
        <w:rPr>
          <w:rFonts w:ascii="Times New Roman" w:hAnsi="Times New Roman" w:cs="Times New Roman"/>
          <w:sz w:val="24"/>
          <w:szCs w:val="24"/>
          <w:lang w:val="ru-RU" w:bidi="ar-EG"/>
        </w:rPr>
        <w:t>2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793FD3">
        <w:rPr>
          <w:rFonts w:ascii="Times New Roman" w:hAnsi="Times New Roman" w:cs="Times New Roman"/>
          <w:sz w:val="24"/>
          <w:szCs w:val="24"/>
          <w:lang w:val="ru-RU" w:bidi="ar-EG"/>
        </w:rPr>
        <w:t>57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="002779A7" w:rsidRPr="00941C37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bookmarkEnd w:id="0"/>
    <w:p w14:paraId="61BE450E" w14:textId="77777777" w:rsidR="00710A54" w:rsidRDefault="00710A54" w:rsidP="007D3C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710A54">
        <w:rPr>
          <w:rFonts w:ascii="Times New Roman" w:hAnsi="Times New Roman" w:cs="Times New Roman"/>
          <w:sz w:val="24"/>
          <w:szCs w:val="24"/>
          <w:lang w:val="ru-RU" w:bidi="ar-EG"/>
        </w:rPr>
        <w:t>В начале марта 1970 г. в Египет прибыли советские расчёты зенитных ракетных комплексов численностью около 1500 военнослужащих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>. Они</w:t>
      </w:r>
      <w:r w:rsidRPr="00710A54">
        <w:rPr>
          <w:rFonts w:ascii="Times New Roman" w:hAnsi="Times New Roman" w:cs="Times New Roman"/>
          <w:sz w:val="24"/>
          <w:szCs w:val="24"/>
          <w:lang w:val="ru-RU" w:bidi="ar-EG"/>
        </w:rPr>
        <w:t xml:space="preserve"> приступи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>ли</w:t>
      </w:r>
      <w:r w:rsidRPr="00710A54">
        <w:rPr>
          <w:rFonts w:ascii="Times New Roman" w:hAnsi="Times New Roman" w:cs="Times New Roman"/>
          <w:sz w:val="24"/>
          <w:szCs w:val="24"/>
          <w:lang w:val="ru-RU" w:bidi="ar-EG"/>
        </w:rPr>
        <w:t xml:space="preserve"> к развертыванию ЗРК С-125 (SAM-3). К концу месяца в стране находилось уже около 4000 советских военнослужащих, обеспечивавших функционирование ракетных позиций, включая 150–200 лётчиков, пилотировавших модернизированные МиГ-21</w:t>
      </w:r>
      <w:r w:rsidR="002779A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793FD3">
        <w:rPr>
          <w:rFonts w:ascii="Times New Roman" w:hAnsi="Times New Roman" w:cs="Times New Roman"/>
          <w:sz w:val="24"/>
          <w:szCs w:val="24"/>
          <w:lang w:val="ru-RU" w:bidi="ar-EG"/>
        </w:rPr>
        <w:t>6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793FD3">
        <w:rPr>
          <w:rFonts w:ascii="Times New Roman" w:hAnsi="Times New Roman" w:cs="Times New Roman"/>
          <w:sz w:val="24"/>
          <w:szCs w:val="24"/>
          <w:lang w:val="ru-RU" w:bidi="ar-EG"/>
        </w:rPr>
        <w:t>474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Pr="00710A54">
        <w:rPr>
          <w:rFonts w:ascii="Times New Roman" w:hAnsi="Times New Roman" w:cs="Times New Roman"/>
          <w:sz w:val="24"/>
          <w:szCs w:val="24"/>
          <w:lang w:val="ru-RU" w:bidi="ar-EG"/>
        </w:rPr>
        <w:t>. Согласно ряду арабских исследований, советские военнослужащие действовали в форме египетской армии в целях маскировки и фактически обеспечивали защиту объектов и населения от израильских ударов по глубоким районам страны</w:t>
      </w:r>
      <w:r w:rsidR="002779A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CE3A9F">
        <w:rPr>
          <w:rFonts w:ascii="Times New Roman" w:hAnsi="Times New Roman" w:cs="Times New Roman"/>
          <w:sz w:val="24"/>
          <w:szCs w:val="24"/>
          <w:lang w:val="ru-RU" w:bidi="ar-EG"/>
        </w:rPr>
        <w:t>1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CE3A9F">
        <w:rPr>
          <w:rFonts w:ascii="Times New Roman" w:hAnsi="Times New Roman" w:cs="Times New Roman"/>
          <w:sz w:val="24"/>
          <w:szCs w:val="24"/>
          <w:lang w:val="ru-RU" w:bidi="ar-EG"/>
        </w:rPr>
        <w:t>94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Pr="00710A54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p w14:paraId="5B6C1887" w14:textId="77777777" w:rsidR="00710A54" w:rsidRDefault="00B74489" w:rsidP="007D3C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rtl/>
          <w:lang w:val="ru-RU" w:bidi="ar-EG"/>
        </w:rPr>
      </w:pPr>
      <w:r w:rsidRPr="00B74489">
        <w:rPr>
          <w:rFonts w:ascii="Times New Roman" w:hAnsi="Times New Roman" w:cs="Times New Roman"/>
          <w:sz w:val="24"/>
          <w:szCs w:val="24"/>
          <w:lang w:val="ru-RU" w:bidi="ar-EG"/>
        </w:rPr>
        <w:t xml:space="preserve">Согласно одной из американских оценок, </w:t>
      </w:r>
      <w:r w:rsidR="00DB354A">
        <w:rPr>
          <w:rFonts w:ascii="Times New Roman" w:hAnsi="Times New Roman" w:cs="Times New Roman"/>
          <w:sz w:val="24"/>
          <w:szCs w:val="24"/>
          <w:lang w:val="ru-RU" w:bidi="ar-EG"/>
        </w:rPr>
        <w:t>к</w:t>
      </w:r>
      <w:r w:rsidRPr="00B74489">
        <w:rPr>
          <w:rFonts w:ascii="Times New Roman" w:hAnsi="Times New Roman" w:cs="Times New Roman"/>
          <w:sz w:val="24"/>
          <w:szCs w:val="24"/>
          <w:lang w:val="ru-RU" w:bidi="ar-EG"/>
        </w:rPr>
        <w:t xml:space="preserve"> концу июня их число возросло примерно до 8000. Впоследствии численность советского контингента продолжала расти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Pr="00B74489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026A6D" w:rsidRPr="00B74489">
        <w:rPr>
          <w:rFonts w:ascii="Times New Roman" w:hAnsi="Times New Roman" w:cs="Times New Roman"/>
          <w:sz w:val="24"/>
          <w:szCs w:val="24"/>
          <w:lang w:val="ru-RU" w:bidi="ar-EG"/>
        </w:rPr>
        <w:t>К</w:t>
      </w:r>
      <w:r w:rsidRPr="00B74489">
        <w:rPr>
          <w:rFonts w:ascii="Times New Roman" w:hAnsi="Times New Roman" w:cs="Times New Roman"/>
          <w:sz w:val="24"/>
          <w:szCs w:val="24"/>
          <w:lang w:val="ru-RU" w:bidi="ar-EG"/>
        </w:rPr>
        <w:t xml:space="preserve"> концу 1970 г. она достигла около 15 тыс. военнослужащих</w:t>
      </w:r>
      <w:r w:rsidR="002779A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CE3A9F">
        <w:rPr>
          <w:rFonts w:ascii="Times New Roman" w:hAnsi="Times New Roman" w:cs="Times New Roman"/>
          <w:sz w:val="24"/>
          <w:szCs w:val="24"/>
          <w:lang w:val="ru-RU" w:bidi="ar-EG"/>
        </w:rPr>
        <w:t>6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CE3A9F">
        <w:rPr>
          <w:rFonts w:ascii="Times New Roman" w:hAnsi="Times New Roman" w:cs="Times New Roman"/>
          <w:sz w:val="24"/>
          <w:szCs w:val="24"/>
          <w:lang w:val="ru-RU" w:bidi="ar-EG"/>
        </w:rPr>
        <w:t>457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Pr="00B74489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Pr="00ED7D4C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Pr="00B74489">
        <w:rPr>
          <w:rFonts w:ascii="Times New Roman" w:hAnsi="Times New Roman" w:cs="Times New Roman"/>
          <w:sz w:val="24"/>
          <w:szCs w:val="24"/>
          <w:lang w:val="ru-RU" w:bidi="ar-EG"/>
        </w:rPr>
        <w:t xml:space="preserve">С 18 апреля </w:t>
      </w:r>
      <w:r w:rsidRPr="00B74489">
        <w:rPr>
          <w:rFonts w:ascii="Times New Roman" w:hAnsi="Times New Roman" w:cs="Times New Roman"/>
          <w:sz w:val="24"/>
          <w:szCs w:val="24"/>
          <w:lang w:val="ru-RU" w:bidi="ar-EG"/>
        </w:rPr>
        <w:lastRenderedPageBreak/>
        <w:t>1970 г. советские лётчики сорвали попытку израильского налёта в районе Айн-Сохны, что способствовало прекращению ударов по гражданским объектам в глубине Египта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  <w:r w:rsidRPr="00B74489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026A6D" w:rsidRPr="00B74489">
        <w:rPr>
          <w:rFonts w:ascii="Times New Roman" w:hAnsi="Times New Roman" w:cs="Times New Roman"/>
          <w:sz w:val="24"/>
          <w:szCs w:val="24"/>
          <w:lang w:val="ru-RU" w:bidi="ar-EG"/>
        </w:rPr>
        <w:t>К</w:t>
      </w:r>
      <w:r w:rsidRPr="00B74489">
        <w:rPr>
          <w:rFonts w:ascii="Times New Roman" w:hAnsi="Times New Roman" w:cs="Times New Roman"/>
          <w:sz w:val="24"/>
          <w:szCs w:val="24"/>
          <w:lang w:val="ru-RU" w:bidi="ar-EG"/>
        </w:rPr>
        <w:t xml:space="preserve">роме того, египетские силы захватили пять израильских лётчиков. Успехи продолжались </w:t>
      </w:r>
      <w:r w:rsidR="00CE3A9F" w:rsidRPr="00CE3A9F">
        <w:rPr>
          <w:rFonts w:ascii="Times New Roman" w:hAnsi="Times New Roman" w:cs="Times New Roman"/>
          <w:sz w:val="24"/>
          <w:szCs w:val="24"/>
          <w:lang w:val="ru-RU" w:bidi="ar-EG"/>
        </w:rPr>
        <w:t xml:space="preserve">вплоть до принятия Каиром и Тель-Авивом плана Роджерса о прекращении огня сроком на 90 дней в августе 1970 г. 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[</w:t>
      </w:r>
      <w:r w:rsidR="00793FD3">
        <w:rPr>
          <w:rFonts w:ascii="Times New Roman" w:hAnsi="Times New Roman" w:cs="Times New Roman"/>
          <w:sz w:val="24"/>
          <w:szCs w:val="24"/>
          <w:lang w:val="ru-RU" w:bidi="ar-EG"/>
        </w:rPr>
        <w:t>4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 xml:space="preserve">, </w:t>
      </w:r>
      <w:r w:rsidR="00793FD3">
        <w:rPr>
          <w:rFonts w:ascii="Times New Roman" w:hAnsi="Times New Roman" w:cs="Times New Roman"/>
          <w:sz w:val="24"/>
          <w:szCs w:val="24"/>
          <w:lang w:val="ru-RU" w:bidi="ar-EG"/>
        </w:rPr>
        <w:t>71–72</w:t>
      </w:r>
      <w:r w:rsidR="002779A7" w:rsidRPr="009F58AF">
        <w:rPr>
          <w:rFonts w:ascii="Times New Roman" w:hAnsi="Times New Roman" w:cs="Times New Roman"/>
          <w:sz w:val="24"/>
          <w:szCs w:val="24"/>
          <w:lang w:val="ru-RU" w:bidi="ar-EG"/>
        </w:rPr>
        <w:t>]</w:t>
      </w:r>
      <w:r w:rsidRPr="00B74489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p w14:paraId="5CF5E934" w14:textId="77777777" w:rsidR="00E15517" w:rsidRPr="00941C37" w:rsidRDefault="00E15517" w:rsidP="007D3C05">
      <w:pPr>
        <w:spacing w:after="0" w:line="240" w:lineRule="auto"/>
        <w:ind w:firstLine="567"/>
        <w:jc w:val="both"/>
        <w:rPr>
          <w:rFonts w:ascii="Times New Roman" w:hAnsi="Times New Roman" w:cs="Times New Roman" w:hint="cs"/>
          <w:sz w:val="24"/>
          <w:szCs w:val="24"/>
          <w:rtl/>
          <w:lang w:val="ru-RU" w:bidi="ar-EG"/>
        </w:rPr>
      </w:pPr>
      <w:bookmarkStart w:id="1" w:name="OLE_LINK1"/>
      <w:r w:rsidRPr="00E15517">
        <w:rPr>
          <w:rFonts w:ascii="Times New Roman" w:hAnsi="Times New Roman" w:cs="Times New Roman"/>
          <w:sz w:val="24"/>
          <w:szCs w:val="24"/>
          <w:lang w:val="ru-RU" w:bidi="ar-EG"/>
        </w:rPr>
        <w:t xml:space="preserve">Можно сделать вывод, что операция «Кавказ» была не просто ситуативной реакцией на нарастающие 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 xml:space="preserve">израильские </w:t>
      </w:r>
      <w:r w:rsidRPr="00E15517">
        <w:rPr>
          <w:rFonts w:ascii="Times New Roman" w:hAnsi="Times New Roman" w:cs="Times New Roman"/>
          <w:sz w:val="24"/>
          <w:szCs w:val="24"/>
          <w:lang w:val="ru-RU" w:bidi="ar-EG"/>
        </w:rPr>
        <w:t xml:space="preserve">налёты в ходе Войны на истощение, а представляла собой принципиальный поворот в 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>рамках</w:t>
      </w:r>
      <w:r w:rsidRPr="00E15517">
        <w:rPr>
          <w:rFonts w:ascii="Times New Roman" w:hAnsi="Times New Roman" w:cs="Times New Roman"/>
          <w:sz w:val="24"/>
          <w:szCs w:val="24"/>
          <w:lang w:val="ru-RU" w:bidi="ar-EG"/>
        </w:rPr>
        <w:t xml:space="preserve"> советско-египетского военного сотрудничества. В 1970 г. Москва оказалась перед выбором: ограничиться поставками вооружений и направлением военных советников арабскому партнёру, рискуя утратой регионального влияния, либо перейти к прямому вмешательству, означавшему фактическое 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>столк</w:t>
      </w:r>
      <w:r w:rsidRPr="00E15517">
        <w:rPr>
          <w:rFonts w:ascii="Times New Roman" w:hAnsi="Times New Roman" w:cs="Times New Roman"/>
          <w:sz w:val="24"/>
          <w:szCs w:val="24"/>
          <w:lang w:val="ru-RU" w:bidi="ar-EG"/>
        </w:rPr>
        <w:t xml:space="preserve">новение с Израилем и стоявшим за ним </w:t>
      </w:r>
      <w:r>
        <w:rPr>
          <w:rFonts w:ascii="Times New Roman" w:hAnsi="Times New Roman" w:cs="Times New Roman"/>
          <w:sz w:val="24"/>
          <w:szCs w:val="24"/>
          <w:lang w:val="ru-RU" w:bidi="ar-EG"/>
        </w:rPr>
        <w:t>США</w:t>
      </w:r>
      <w:r w:rsidRPr="00E15517">
        <w:rPr>
          <w:rFonts w:ascii="Times New Roman" w:hAnsi="Times New Roman" w:cs="Times New Roman"/>
          <w:sz w:val="24"/>
          <w:szCs w:val="24"/>
          <w:lang w:val="ru-RU" w:bidi="ar-EG"/>
        </w:rPr>
        <w:t>, с перспективой международной эскалации между двумя сверхдержавами. Выбор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 xml:space="preserve"> Кремлем</w:t>
      </w:r>
      <w:r w:rsidRPr="00E15517">
        <w:rPr>
          <w:rFonts w:ascii="Times New Roman" w:hAnsi="Times New Roman" w:cs="Times New Roman"/>
          <w:sz w:val="24"/>
          <w:szCs w:val="24"/>
          <w:lang w:val="ru-RU" w:bidi="ar-EG"/>
        </w:rPr>
        <w:t xml:space="preserve"> второго варианта отражал понимание того, что устойчивость Каира как стратегического партнёра зависела от восстановления воздушного баланса и предотвращения краха Египта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>. Еще одним фактором, предопределившим выбор второго варианта, было понимание того, что</w:t>
      </w:r>
      <w:r w:rsidRPr="00E15517">
        <w:rPr>
          <w:rFonts w:ascii="Times New Roman" w:hAnsi="Times New Roman" w:cs="Times New Roman"/>
          <w:sz w:val="24"/>
          <w:szCs w:val="24"/>
          <w:lang w:val="ru-RU" w:bidi="ar-EG"/>
        </w:rPr>
        <w:t xml:space="preserve"> 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>сохранение</w:t>
      </w:r>
      <w:r w:rsidRPr="00E15517">
        <w:rPr>
          <w:rFonts w:ascii="Times New Roman" w:hAnsi="Times New Roman" w:cs="Times New Roman"/>
          <w:sz w:val="24"/>
          <w:szCs w:val="24"/>
          <w:lang w:val="ru-RU" w:bidi="ar-EG"/>
        </w:rPr>
        <w:t xml:space="preserve"> израильского превосходства </w:t>
      </w:r>
      <w:r w:rsidR="00026A6D">
        <w:rPr>
          <w:rFonts w:ascii="Times New Roman" w:hAnsi="Times New Roman" w:cs="Times New Roman"/>
          <w:sz w:val="24"/>
          <w:szCs w:val="24"/>
          <w:lang w:val="ru-RU" w:bidi="ar-EG"/>
        </w:rPr>
        <w:t xml:space="preserve">в воздухе </w:t>
      </w:r>
      <w:r w:rsidRPr="00E15517">
        <w:rPr>
          <w:rFonts w:ascii="Times New Roman" w:hAnsi="Times New Roman" w:cs="Times New Roman"/>
          <w:sz w:val="24"/>
          <w:szCs w:val="24"/>
          <w:lang w:val="ru-RU" w:bidi="ar-EG"/>
        </w:rPr>
        <w:t>при американской поддержке подрывало бы репутацию и эффективность советского вооружения, учитывая, что СССР являлся единственным источником поставок оружия для Египта. Тем самым операция «Кавказ» стала кульминацией советско-египетского сотрудничества, обеспечив беспрецедентный уровень советского военного присутствия и сыграв решающую роль в прекращении налётов</w:t>
      </w:r>
      <w:r w:rsidR="004A090B">
        <w:rPr>
          <w:rFonts w:ascii="Times New Roman" w:hAnsi="Times New Roman" w:cs="Times New Roman"/>
          <w:sz w:val="24"/>
          <w:szCs w:val="24"/>
          <w:lang w:val="ru-RU" w:bidi="ar-EG"/>
        </w:rPr>
        <w:t xml:space="preserve"> Израиля на тыловые районы Египта</w:t>
      </w:r>
      <w:r w:rsidRPr="00E15517">
        <w:rPr>
          <w:rFonts w:ascii="Times New Roman" w:hAnsi="Times New Roman" w:cs="Times New Roman"/>
          <w:sz w:val="24"/>
          <w:szCs w:val="24"/>
          <w:lang w:val="ru-RU" w:bidi="ar-EG"/>
        </w:rPr>
        <w:t>.</w:t>
      </w:r>
    </w:p>
    <w:bookmarkEnd w:id="1"/>
    <w:p w14:paraId="61005AE3" w14:textId="77777777" w:rsidR="00941C37" w:rsidRPr="00941C37" w:rsidRDefault="00941C37" w:rsidP="00941C37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</w:p>
    <w:p w14:paraId="65AB9EFD" w14:textId="77777777" w:rsidR="00134CD0" w:rsidRPr="009F58AF" w:rsidRDefault="00257280" w:rsidP="00257280">
      <w:pPr>
        <w:spacing w:after="0" w:line="240" w:lineRule="auto"/>
        <w:ind w:firstLine="562"/>
        <w:jc w:val="center"/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</w:pPr>
      <w:r w:rsidRPr="009F58AF"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  <w:t>Источники</w:t>
      </w:r>
      <w:r w:rsidRPr="00FD7487"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  <w:t xml:space="preserve"> </w:t>
      </w:r>
      <w:r w:rsidRPr="009F58AF"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  <w:t>и</w:t>
      </w:r>
      <w:r w:rsidRPr="00FD7487"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  <w:t xml:space="preserve"> </w:t>
      </w:r>
      <w:r w:rsidRPr="009F58AF"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  <w:t>литература</w:t>
      </w:r>
    </w:p>
    <w:p w14:paraId="03FF38AA" w14:textId="77777777" w:rsidR="00793FD3" w:rsidRPr="009F58AF" w:rsidRDefault="00793FD3" w:rsidP="00257280">
      <w:pPr>
        <w:spacing w:after="0" w:line="240" w:lineRule="auto"/>
        <w:ind w:firstLine="562"/>
        <w:jc w:val="center"/>
        <w:rPr>
          <w:rFonts w:ascii="Times New Roman" w:hAnsi="Times New Roman" w:cs="Times New Roman"/>
          <w:b/>
          <w:bCs/>
          <w:sz w:val="24"/>
          <w:szCs w:val="24"/>
          <w:lang w:val="ru-RU" w:bidi="ar-EG"/>
        </w:rPr>
      </w:pPr>
    </w:p>
    <w:p w14:paraId="712D82AF" w14:textId="77777777" w:rsidR="00793FD3" w:rsidRPr="00793FD3" w:rsidRDefault="00793FD3" w:rsidP="0012479E">
      <w:pPr>
        <w:pStyle w:val="a4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793FD3">
        <w:rPr>
          <w:rFonts w:ascii="Times New Roman" w:hAnsi="Times New Roman" w:cs="Times New Roman"/>
          <w:sz w:val="24"/>
          <w:szCs w:val="24"/>
          <w:lang w:val="ru-RU" w:bidi="ar-EG"/>
        </w:rPr>
        <w:t>аль-</w:t>
      </w:r>
      <w:proofErr w:type="spellStart"/>
      <w:r w:rsidRPr="00793FD3">
        <w:rPr>
          <w:rFonts w:ascii="Times New Roman" w:hAnsi="Times New Roman" w:cs="Times New Roman"/>
          <w:sz w:val="24"/>
          <w:szCs w:val="24"/>
          <w:lang w:val="ru-RU" w:bidi="ar-EG"/>
        </w:rPr>
        <w:t>Джабури</w:t>
      </w:r>
      <w:proofErr w:type="spellEnd"/>
      <w:r w:rsidRPr="00793FD3">
        <w:rPr>
          <w:rFonts w:ascii="Times New Roman" w:hAnsi="Times New Roman" w:cs="Times New Roman"/>
          <w:sz w:val="24"/>
          <w:szCs w:val="24"/>
          <w:lang w:val="ru-RU" w:bidi="ar-EG"/>
        </w:rPr>
        <w:t xml:space="preserve"> Ю.М. Египет и Советы от неудачи до перехода. Амман.: Гайда Паблишинг, 2012. (На араб. яз.)</w:t>
      </w:r>
    </w:p>
    <w:p w14:paraId="79FB64DD" w14:textId="77777777" w:rsidR="00793FD3" w:rsidRPr="00793FD3" w:rsidRDefault="00793FD3" w:rsidP="0012479E">
      <w:pPr>
        <w:pStyle w:val="a4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793FD3">
        <w:rPr>
          <w:rFonts w:ascii="Times New Roman" w:hAnsi="Times New Roman" w:cs="Times New Roman"/>
          <w:sz w:val="24"/>
          <w:szCs w:val="24"/>
          <w:lang w:val="ru-RU" w:bidi="ar-EG"/>
        </w:rPr>
        <w:t>Настенко Ю.В. «Авиация в Египте» // Гриф секретности снят: книга об участии советских военнослужащих в арабо-израильском конфликте. Под ред. В.З. Сафонова. М. Совет ветеранов боевых действий в Египте, 1997.</w:t>
      </w:r>
    </w:p>
    <w:p w14:paraId="3C5964B4" w14:textId="77777777" w:rsidR="00793FD3" w:rsidRPr="00793FD3" w:rsidRDefault="00793FD3" w:rsidP="0012479E">
      <w:pPr>
        <w:pStyle w:val="a4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793FD3">
        <w:rPr>
          <w:rFonts w:ascii="Times New Roman" w:hAnsi="Times New Roman" w:cs="Times New Roman"/>
          <w:sz w:val="24"/>
          <w:szCs w:val="24"/>
          <w:lang w:val="ru-RU" w:bidi="ar-EG"/>
        </w:rPr>
        <w:t>Примаков Е. М. Конфиденциально: Ближний Восток на сцене и за кулисами. М: Российская газета, 2006</w:t>
      </w:r>
      <w:r w:rsidRPr="00793FD3">
        <w:rPr>
          <w:rFonts w:ascii="Times New Roman" w:hAnsi="Times New Roman" w:cs="Times New Roman" w:hint="cs"/>
          <w:sz w:val="24"/>
          <w:szCs w:val="24"/>
          <w:rtl/>
          <w:lang w:val="ru-RU" w:bidi="ar-EG"/>
        </w:rPr>
        <w:t>.</w:t>
      </w:r>
    </w:p>
    <w:p w14:paraId="4C790EF4" w14:textId="77777777" w:rsidR="00793FD3" w:rsidRPr="00793FD3" w:rsidRDefault="00793FD3" w:rsidP="0012479E">
      <w:pPr>
        <w:pStyle w:val="a4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793FD3">
        <w:rPr>
          <w:rFonts w:ascii="Times New Roman" w:hAnsi="Times New Roman" w:cs="Times New Roman"/>
          <w:sz w:val="24"/>
          <w:szCs w:val="24"/>
          <w:lang w:val="ru-RU" w:bidi="ar-EG"/>
        </w:rPr>
        <w:t xml:space="preserve">Рамадан А. Уничтожение богов. История июньской войны 1967 г.: историческое исследование. </w:t>
      </w:r>
      <w:r w:rsidRPr="00793FD3">
        <w:rPr>
          <w:rFonts w:ascii="Times New Roman" w:hAnsi="Times New Roman" w:cs="Times New Roman"/>
          <w:sz w:val="24"/>
          <w:szCs w:val="24"/>
          <w:lang w:bidi="ar-EG"/>
        </w:rPr>
        <w:t>Том 2. Каир.: Мактабат Мадбули, 1986.</w:t>
      </w:r>
      <w:r w:rsidRPr="00793FD3">
        <w:rPr>
          <w:rFonts w:ascii="Times New Roman" w:hAnsi="Times New Roman" w:cs="Times New Roman"/>
          <w:sz w:val="24"/>
          <w:szCs w:val="24"/>
          <w:lang w:val="ru-RU" w:bidi="ar-EG"/>
        </w:rPr>
        <w:t xml:space="preserve"> (На араб. яз.)</w:t>
      </w:r>
    </w:p>
    <w:p w14:paraId="5B3F7E01" w14:textId="77777777" w:rsidR="00793FD3" w:rsidRDefault="00793FD3" w:rsidP="0012479E">
      <w:pPr>
        <w:pStyle w:val="a4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ru-RU" w:bidi="ar-EG"/>
        </w:rPr>
      </w:pPr>
      <w:r w:rsidRPr="00793FD3">
        <w:rPr>
          <w:rFonts w:ascii="Times New Roman" w:hAnsi="Times New Roman" w:cs="Times New Roman"/>
          <w:sz w:val="24"/>
          <w:szCs w:val="24"/>
          <w:lang w:val="ru-RU" w:bidi="ar-EG"/>
        </w:rPr>
        <w:t>Фарид А. Из протоколов арабских и международных встреч Абдель Насера в 1967–1970 гг. Бейрут.: Арабский исследовательский фонд, 1979.</w:t>
      </w:r>
      <w:r w:rsidRPr="00793FD3">
        <w:rPr>
          <w:lang w:val="ru-RU"/>
        </w:rPr>
        <w:t xml:space="preserve"> </w:t>
      </w:r>
      <w:r w:rsidRPr="00793FD3">
        <w:rPr>
          <w:rFonts w:ascii="Times New Roman" w:hAnsi="Times New Roman" w:cs="Times New Roman"/>
          <w:sz w:val="24"/>
          <w:szCs w:val="24"/>
          <w:lang w:val="ru-RU" w:bidi="ar-EG"/>
        </w:rPr>
        <w:t>(На араб. яз.)</w:t>
      </w:r>
    </w:p>
    <w:p w14:paraId="2DD1E4A0" w14:textId="77777777" w:rsidR="00793FD3" w:rsidRPr="00793FD3" w:rsidRDefault="00793FD3" w:rsidP="00793FD3">
      <w:pPr>
        <w:pStyle w:val="a4"/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793FD3">
        <w:rPr>
          <w:rFonts w:ascii="Times New Roman" w:hAnsi="Times New Roman" w:cs="Times New Roman"/>
          <w:sz w:val="24"/>
          <w:szCs w:val="24"/>
          <w:lang w:bidi="ar-EG"/>
        </w:rPr>
        <w:t>Stephen S. Kaplan Diplomacy of Power: Soviet Armed Forces as a Political Instrument. Washington.: Brookings Institution, 1981.</w:t>
      </w:r>
    </w:p>
    <w:p w14:paraId="683C960E" w14:textId="77777777" w:rsidR="00ED7D4C" w:rsidRPr="00DB354A" w:rsidRDefault="00ED7D4C" w:rsidP="00ED7D4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ar-EG"/>
        </w:rPr>
      </w:pPr>
    </w:p>
    <w:p w14:paraId="77557F4F" w14:textId="77777777" w:rsidR="00EA0993" w:rsidRPr="00DB354A" w:rsidRDefault="00EA0993" w:rsidP="00EA099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bidi="ar-EG"/>
        </w:rPr>
      </w:pPr>
    </w:p>
    <w:p w14:paraId="2601ECF1" w14:textId="77777777" w:rsidR="00D530C0" w:rsidRPr="00DB354A" w:rsidRDefault="00D530C0" w:rsidP="00D530C0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bidi="ar-EG"/>
        </w:rPr>
      </w:pPr>
    </w:p>
    <w:p w14:paraId="32EB9B1D" w14:textId="77777777" w:rsidR="00EE5EA9" w:rsidRPr="00DB354A" w:rsidRDefault="00EE5EA9" w:rsidP="00C929D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EE5EA9" w:rsidRPr="00DB354A" w:rsidSect="00572948">
      <w:pgSz w:w="11909" w:h="16834" w:code="9"/>
      <w:pgMar w:top="1138" w:right="1368" w:bottom="1138" w:left="136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D76CA"/>
    <w:multiLevelType w:val="hybridMultilevel"/>
    <w:tmpl w:val="DF7C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06"/>
    <w:rsid w:val="00026A6D"/>
    <w:rsid w:val="00040BC0"/>
    <w:rsid w:val="000860AD"/>
    <w:rsid w:val="000927A8"/>
    <w:rsid w:val="000B3962"/>
    <w:rsid w:val="000B766E"/>
    <w:rsid w:val="000D3191"/>
    <w:rsid w:val="001155D4"/>
    <w:rsid w:val="001221F4"/>
    <w:rsid w:val="0012479E"/>
    <w:rsid w:val="00134CD0"/>
    <w:rsid w:val="001703EA"/>
    <w:rsid w:val="001848B8"/>
    <w:rsid w:val="001E478E"/>
    <w:rsid w:val="001F748B"/>
    <w:rsid w:val="00204006"/>
    <w:rsid w:val="00255983"/>
    <w:rsid w:val="00257280"/>
    <w:rsid w:val="0027068A"/>
    <w:rsid w:val="002779A7"/>
    <w:rsid w:val="00285114"/>
    <w:rsid w:val="002E0D9E"/>
    <w:rsid w:val="0030109A"/>
    <w:rsid w:val="00304580"/>
    <w:rsid w:val="003369B0"/>
    <w:rsid w:val="00337B35"/>
    <w:rsid w:val="0035615C"/>
    <w:rsid w:val="00371515"/>
    <w:rsid w:val="00392706"/>
    <w:rsid w:val="003B7C63"/>
    <w:rsid w:val="003E7660"/>
    <w:rsid w:val="00402077"/>
    <w:rsid w:val="00413B7E"/>
    <w:rsid w:val="00421436"/>
    <w:rsid w:val="00487DD7"/>
    <w:rsid w:val="00497318"/>
    <w:rsid w:val="004A090B"/>
    <w:rsid w:val="004F53CD"/>
    <w:rsid w:val="00526A06"/>
    <w:rsid w:val="00572383"/>
    <w:rsid w:val="00572948"/>
    <w:rsid w:val="00593063"/>
    <w:rsid w:val="005A5EC6"/>
    <w:rsid w:val="005E08B0"/>
    <w:rsid w:val="0062681D"/>
    <w:rsid w:val="00627157"/>
    <w:rsid w:val="0063084D"/>
    <w:rsid w:val="006B3FEC"/>
    <w:rsid w:val="006D2393"/>
    <w:rsid w:val="00702561"/>
    <w:rsid w:val="00710A54"/>
    <w:rsid w:val="00741740"/>
    <w:rsid w:val="00793FD3"/>
    <w:rsid w:val="007B5EC6"/>
    <w:rsid w:val="007D3C05"/>
    <w:rsid w:val="0080522A"/>
    <w:rsid w:val="008072F8"/>
    <w:rsid w:val="008463A1"/>
    <w:rsid w:val="008533E3"/>
    <w:rsid w:val="0087445B"/>
    <w:rsid w:val="00883FF1"/>
    <w:rsid w:val="008847FC"/>
    <w:rsid w:val="008A1D94"/>
    <w:rsid w:val="008B5158"/>
    <w:rsid w:val="008E69C4"/>
    <w:rsid w:val="008F29FF"/>
    <w:rsid w:val="00940D6D"/>
    <w:rsid w:val="00941C37"/>
    <w:rsid w:val="009542DE"/>
    <w:rsid w:val="00986766"/>
    <w:rsid w:val="00990533"/>
    <w:rsid w:val="009C4B19"/>
    <w:rsid w:val="009F58AF"/>
    <w:rsid w:val="00A13198"/>
    <w:rsid w:val="00A269C2"/>
    <w:rsid w:val="00A3132E"/>
    <w:rsid w:val="00A32636"/>
    <w:rsid w:val="00A512D1"/>
    <w:rsid w:val="00AB7345"/>
    <w:rsid w:val="00AF23FB"/>
    <w:rsid w:val="00B14F6E"/>
    <w:rsid w:val="00B3693F"/>
    <w:rsid w:val="00B638FB"/>
    <w:rsid w:val="00B74489"/>
    <w:rsid w:val="00B80625"/>
    <w:rsid w:val="00BC4FC0"/>
    <w:rsid w:val="00BF2B52"/>
    <w:rsid w:val="00C223FC"/>
    <w:rsid w:val="00C477C1"/>
    <w:rsid w:val="00C52608"/>
    <w:rsid w:val="00C929D6"/>
    <w:rsid w:val="00CA4D2E"/>
    <w:rsid w:val="00CB1CD5"/>
    <w:rsid w:val="00CB65EC"/>
    <w:rsid w:val="00CE3A9F"/>
    <w:rsid w:val="00D26220"/>
    <w:rsid w:val="00D36A40"/>
    <w:rsid w:val="00D530C0"/>
    <w:rsid w:val="00DB354A"/>
    <w:rsid w:val="00DE1A8B"/>
    <w:rsid w:val="00DE2B65"/>
    <w:rsid w:val="00E15517"/>
    <w:rsid w:val="00E35E18"/>
    <w:rsid w:val="00EA0993"/>
    <w:rsid w:val="00EA6FB8"/>
    <w:rsid w:val="00ED7561"/>
    <w:rsid w:val="00ED7D4C"/>
    <w:rsid w:val="00EE5EA9"/>
    <w:rsid w:val="00F46D00"/>
    <w:rsid w:val="00FC39B5"/>
    <w:rsid w:val="00FD0851"/>
    <w:rsid w:val="00FD29EA"/>
    <w:rsid w:val="00F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6BC9"/>
  <w15:chartTrackingRefBased/>
  <w15:docId w15:val="{E098DF42-16A6-4A13-8332-6543F1CD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5E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.Moata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6144</CharactersWithSpaces>
  <SharedDoc>false</SharedDoc>
  <HLinks>
    <vt:vector size="6" baseType="variant">
      <vt:variant>
        <vt:i4>2031722</vt:i4>
      </vt:variant>
      <vt:variant>
        <vt:i4>0</vt:i4>
      </vt:variant>
      <vt:variant>
        <vt:i4>0</vt:i4>
      </vt:variant>
      <vt:variant>
        <vt:i4>5</vt:i4>
      </vt:variant>
      <vt:variant>
        <vt:lpwstr>mailto:Mr.Moataz@Mail.Ru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zezo</dc:creator>
  <cp:keywords/>
  <cp:lastModifiedBy>Абдалла Моатаз Мохамед Эльдавуди</cp:lastModifiedBy>
  <cp:revision>2</cp:revision>
  <dcterms:created xsi:type="dcterms:W3CDTF">2026-03-01T14:30:00Z</dcterms:created>
  <dcterms:modified xsi:type="dcterms:W3CDTF">2026-03-01T14:30:00Z</dcterms:modified>
</cp:coreProperties>
</file>