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65F64" w:rsidR="0067225C" w:rsidP="00B65F64" w:rsidRDefault="00B65F64" w14:paraId="00000001" w14:textId="77777777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>Специфика и тенденции развития бизнес-образования в КНР в начале XXI века</w:t>
      </w:r>
    </w:p>
    <w:p w:rsidRPr="00B65F64" w:rsidR="0067225C" w:rsidP="00B65F64" w:rsidRDefault="00B65F64" w14:paraId="00000007" w14:textId="19C77242">
      <w:pPr>
        <w:spacing w:line="36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proofErr w:type="spellStart"/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>Бадалова</w:t>
      </w:r>
      <w:proofErr w:type="spellEnd"/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Екатерина Евгеньевна</w:t>
      </w:r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</w:r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Студент, 4 курс </w:t>
      </w:r>
      <w:proofErr w:type="spellStart"/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>бакалавриата</w:t>
      </w:r>
      <w:proofErr w:type="spellEnd"/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</w:r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>Национальный исследовательский университет “Высшая школа экономики”</w:t>
      </w:r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</w:r>
      <w:r w:rsidRPr="00B65F64">
        <w:rPr>
          <w:rFonts w:ascii="Times New Roman" w:hAnsi="Times New Roman" w:eastAsia="Times New Roman" w:cs="Times New Roman"/>
          <w:sz w:val="24"/>
          <w:szCs w:val="24"/>
          <w:highlight w:val="white"/>
        </w:rPr>
        <w:t>Факультет Мировой экономики и мировой политики, Москва, Россия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br/>
      </w:r>
      <w:r w:rsidRPr="00B65F64">
        <w:rPr>
          <w:rFonts w:ascii="Times New Roman" w:hAnsi="Times New Roman" w:eastAsia="Times New Roman" w:cs="Times New Roman"/>
          <w:sz w:val="24"/>
          <w:szCs w:val="24"/>
          <w:lang w:val="en-US"/>
        </w:rPr>
        <w:t>E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-</w:t>
      </w:r>
      <w:r w:rsidRPr="00B65F64">
        <w:rPr>
          <w:rFonts w:ascii="Times New Roman" w:hAnsi="Times New Roman" w:eastAsia="Times New Roman" w:cs="Times New Roman"/>
          <w:sz w:val="24"/>
          <w:szCs w:val="24"/>
          <w:lang w:val="en-US"/>
        </w:rPr>
        <w:t>mail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hyperlink r:id="rId5"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  <w:lang w:val="en-US"/>
          </w:rPr>
          <w:t>ee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</w:rPr>
          <w:t>.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  <w:lang w:val="en-US"/>
          </w:rPr>
          <w:t>badalova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</w:rPr>
          <w:t>.86@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  <w:lang w:val="en-US"/>
          </w:rPr>
          <w:t>yandex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</w:rPr>
          <w:t>.</w:t>
        </w:r>
        <w:r w:rsidRPr="00B65F64">
          <w:rPr>
            <w:rFonts w:ascii="Times New Roman" w:hAnsi="Times New Roman" w:eastAsia="Times New Roman" w:cs="Times New Roman"/>
            <w:i/>
            <w:iCs/>
            <w:sz w:val="24"/>
            <w:szCs w:val="24"/>
            <w:lang w:val="en-US"/>
          </w:rPr>
          <w:t>com</w:t>
        </w:r>
      </w:hyperlink>
    </w:p>
    <w:p w:rsidRPr="00B65F64" w:rsidR="0067225C" w:rsidP="00B65F64" w:rsidRDefault="00B65F64" w14:paraId="00000008" w14:textId="5A258593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38A0666" w:rsidR="0FE2D2AA">
        <w:rPr>
          <w:rFonts w:ascii="Times New Roman" w:hAnsi="Times New Roman" w:eastAsia="Times New Roman" w:cs="Times New Roman"/>
          <w:sz w:val="24"/>
          <w:szCs w:val="24"/>
        </w:rPr>
        <w:t>С началом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 xml:space="preserve"> XXI века предпринимательство становится важным фактором динамики экономического развития Китая. Фо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>рмирование предпринимательских и управленческих компетенций рассматривается как значимое условие развития частного сектора и создания новых предприятий. В этих условиях бизнес-образование приобретает институциональное значение как система подготовки кадров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 xml:space="preserve"> для предпринимательской деятельности и один из механизмов формирования предпринимательской среды.</w:t>
      </w:r>
    </w:p>
    <w:p w:rsidRPr="00B65F64" w:rsidR="0067225C" w:rsidP="00B65F64" w:rsidRDefault="00B65F64" w14:paraId="00000009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sz w:val="24"/>
          <w:szCs w:val="24"/>
        </w:rPr>
        <w:t>Научная проблема исследования заключается в выявлении институциональной специфики и ключевых тенденций развития бизнес-образования в КНР в начале XXI века, а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 также в анализе их значения для развития предпринимательства. Несмотря на расширение программ управленческой и предпринимательской подготовки, отсутствует целостный анализ структурных особенностей китайской модели и направлений ее трансформации.</w:t>
      </w:r>
    </w:p>
    <w:p w:rsidRPr="00B65F64" w:rsidR="0067225C" w:rsidP="00B65F64" w:rsidRDefault="00B65F64" w14:paraId="0000000A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В рамках 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исследования под бизнес-образованием понимается совокупность образовательных программ и курсов, направленных на формирование управленческих и предпринимательских компетенций в системе высшего и профессионального образования Китая. В китайской модели формир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ование предпринимательских компетенций осуществляется в рамках более широкой системы управленческого образования и развивается при активном участии государства [1].</w:t>
      </w:r>
    </w:p>
    <w:p w:rsidRPr="00B65F64" w:rsidR="0067225C" w:rsidP="00B65F64" w:rsidRDefault="00B65F64" w14:paraId="0000000B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В научной литературе, посвященной предпринимательскому образованию в Китае, можно выделить 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два основных направления. Первая группа исследований анализирует нормативно-правовые механизмы и государственную политику в сфере развития системы [2;3]. Вторая сосредоточена на оценке влияния образовательных программ на формирование предпринимательских на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мерений и выявлении проблем их реализации на уровне университетов [4;5]. При этом комплексное рассмотрение институциональной специфики китайской модели и ключевых тенденций её трансформации в начале XXI века остаётся недостаточно разработанным.</w:t>
      </w:r>
    </w:p>
    <w:p w:rsidRPr="00B65F64" w:rsidR="0067225C" w:rsidP="00B65F64" w:rsidRDefault="00B65F64" w14:paraId="0000000C" w14:textId="435426CA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>Источникову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>ю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 xml:space="preserve"> базу исследования составляют нормативно-правовые акты Министерства образования КНР и Государственного совета КНР, официальные статистические данные и материалы китайских университетов. В работе использован анализ официальных документов, хронологический а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>нализ трансформации системы бизнес</w:t>
      </w:r>
      <w:r w:rsidRPr="138A0666" w:rsidR="3A5ECDC6">
        <w:rPr>
          <w:rFonts w:ascii="Times New Roman" w:hAnsi="Times New Roman" w:eastAsia="Times New Roman" w:cs="Times New Roman"/>
          <w:sz w:val="24"/>
          <w:szCs w:val="24"/>
        </w:rPr>
        <w:t>-</w:t>
      </w:r>
      <w:r w:rsidRPr="138A0666" w:rsidR="00B65F64">
        <w:rPr>
          <w:rFonts w:ascii="Times New Roman" w:hAnsi="Times New Roman" w:eastAsia="Times New Roman" w:cs="Times New Roman"/>
          <w:sz w:val="24"/>
          <w:szCs w:val="24"/>
        </w:rPr>
        <w:t>образования, а также системный подход к рассмотрению взаимодействия государства, университетов и предпринимательской среды.</w:t>
      </w:r>
    </w:p>
    <w:p w:rsidRPr="00B65F64" w:rsidR="0067225C" w:rsidP="00B65F64" w:rsidRDefault="00B65F64" w14:paraId="0000000D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sz w:val="24"/>
          <w:szCs w:val="24"/>
        </w:rPr>
        <w:t>Анализ позволил выделить институциональную специфику китайской модели бизнес-образования. Она про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является в позднем формировании системы, высокой степени государственной координации и финансирования, значительном влиянии заимствованных образовательных моделей при их адаптации к национальному контексту, неравномерности качества программ между университ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етами, а также системообразующей роли программ MBA как наиболее </w:t>
      </w:r>
      <w:proofErr w:type="spellStart"/>
      <w:r w:rsidRPr="00B65F64">
        <w:rPr>
          <w:rFonts w:ascii="Times New Roman" w:hAnsi="Times New Roman" w:eastAsia="Times New Roman" w:cs="Times New Roman"/>
          <w:sz w:val="24"/>
          <w:szCs w:val="24"/>
        </w:rPr>
        <w:t>институционализированной</w:t>
      </w:r>
      <w:proofErr w:type="spellEnd"/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 формы подготовки в сфере управления и предпринимательства.</w:t>
      </w:r>
      <w:bookmarkStart w:name="_GoBack" w:id="0"/>
      <w:bookmarkEnd w:id="0"/>
    </w:p>
    <w:p w:rsidRPr="00B65F64" w:rsidR="0067225C" w:rsidP="00B65F64" w:rsidRDefault="00B65F64" w14:paraId="0000000E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sz w:val="24"/>
          <w:szCs w:val="24"/>
        </w:rPr>
        <w:t>К числу тенденций развития относятся закрепление предпринимательского образования в государственной образова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тельной политике, расширение программ управленческой подготовки, интеграция университетов с индустриальными партнёрами и инновационной инфраструктурой, развитие </w:t>
      </w:r>
      <w:proofErr w:type="spellStart"/>
      <w:r w:rsidRPr="00B65F64">
        <w:rPr>
          <w:rFonts w:ascii="Times New Roman" w:hAnsi="Times New Roman" w:eastAsia="Times New Roman" w:cs="Times New Roman"/>
          <w:sz w:val="24"/>
          <w:szCs w:val="24"/>
        </w:rPr>
        <w:t>практикоориентированных</w:t>
      </w:r>
      <w:proofErr w:type="spellEnd"/>
      <w:r w:rsidRPr="00B65F64">
        <w:rPr>
          <w:rFonts w:ascii="Times New Roman" w:hAnsi="Times New Roman" w:eastAsia="Times New Roman" w:cs="Times New Roman"/>
          <w:sz w:val="24"/>
          <w:szCs w:val="24"/>
        </w:rPr>
        <w:t xml:space="preserve"> форм обучения и постепенная интернационализация образовательных програм</w:t>
      </w:r>
      <w:r w:rsidRPr="00B65F64">
        <w:rPr>
          <w:rFonts w:ascii="Times New Roman" w:hAnsi="Times New Roman" w:eastAsia="Times New Roman" w:cs="Times New Roman"/>
          <w:sz w:val="24"/>
          <w:szCs w:val="24"/>
        </w:rPr>
        <w:t>м.</w:t>
      </w:r>
    </w:p>
    <w:p w:rsidRPr="00B65F64" w:rsidR="0067225C" w:rsidP="00B65F64" w:rsidRDefault="00B65F64" w14:paraId="0000000F" w14:textId="77777777">
      <w:pPr>
        <w:spacing w:before="240" w:after="240" w:line="360" w:lineRule="auto"/>
        <w:ind w:firstLine="566"/>
        <w:jc w:val="both"/>
        <w:rPr>
          <w:rFonts w:ascii="Times New Roman" w:hAnsi="Times New Roman" w:eastAsia="Times New Roman" w:cs="Times New Roman"/>
          <w:b/>
          <w:bCs/>
          <w:color w:val="353535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b/>
          <w:bCs/>
          <w:color w:val="353535"/>
          <w:sz w:val="24"/>
          <w:szCs w:val="24"/>
        </w:rPr>
        <w:t>Литература</w:t>
      </w:r>
    </w:p>
    <w:p w:rsidRPr="00B65F64" w:rsidR="0067225C" w:rsidP="00B65F64" w:rsidRDefault="00B65F64" w14:paraId="00000010" w14:textId="77777777">
      <w:pPr>
        <w:numPr>
          <w:ilvl w:val="0"/>
          <w:numId w:val="1"/>
        </w:numPr>
        <w:spacing w:before="240" w:line="360" w:lineRule="auto"/>
        <w:ind w:left="0" w:firstLine="0"/>
        <w:jc w:val="both"/>
        <w:rPr>
          <w:rFonts w:ascii="Times New Roman" w:hAnsi="Times New Roman" w:eastAsia="Times New Roman" w:cs="Times New Roman"/>
          <w:color w:val="353535"/>
          <w:sz w:val="24"/>
          <w:szCs w:val="24"/>
        </w:rPr>
      </w:pP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Государственный совет КНР.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关于大力推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进大众创业万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众创新若干政策措施的意见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[О мерах по активному продвижению массового предпринимательства и инноваций]. 2015.</w:t>
      </w:r>
    </w:p>
    <w:p w:rsidRPr="00B65F64" w:rsidR="0067225C" w:rsidP="00B65F64" w:rsidRDefault="00B65F64" w14:paraId="00000011" w14:textId="7777777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eastAsia="Times New Roman" w:cs="Times New Roman"/>
          <w:color w:val="353535"/>
          <w:sz w:val="24"/>
          <w:szCs w:val="24"/>
        </w:rPr>
      </w:pP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Li J.,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>Matlay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H. Chinese entrepreneurship education: Development and challenges.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Education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+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Training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2006.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Vol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48.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No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8/9.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Pp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. 628–646.</w:t>
      </w:r>
    </w:p>
    <w:p w:rsidRPr="00B65F64" w:rsidR="0067225C" w:rsidP="00B65F64" w:rsidRDefault="00B65F64" w14:paraId="00000012" w14:textId="7777777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eastAsia="Times New Roman" w:cs="Times New Roman"/>
          <w:color w:val="353535"/>
          <w:sz w:val="24"/>
          <w:szCs w:val="24"/>
        </w:rPr>
      </w:pP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Zhu H. B., Zhang K.,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>Ogbodo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U. S. Review on innovation and entrepreneurship education in Chinese universities during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2010–2015. Eurasia Journal of Mathematics, Science and Technology Education. 2017. Vol. 13. No. 8. 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Pp</w:t>
      </w:r>
      <w:r w:rsidRPr="138A0666" w:rsid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. 5939–5948.</w:t>
      </w:r>
    </w:p>
    <w:p w:rsidRPr="00B65F64" w:rsidR="0067225C" w:rsidP="00B65F64" w:rsidRDefault="00B65F64" w14:paraId="00000013" w14:textId="7777777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eastAsia="Times New Roman" w:cs="Times New Roman"/>
          <w:color w:val="353535"/>
          <w:sz w:val="24"/>
          <w:szCs w:val="24"/>
        </w:rPr>
      </w:pP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>Lv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Y., Chen Y.,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>Sha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Y., Wang J., An L., Chen T., Huang X., Huang Y., Huang L. How entrepreneurship education at universities influences entre</w:t>
      </w:r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preneurial intention: Mediating effect based on entrepreneurial competence.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Frontiers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in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Psychology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2021.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Vol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12.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Article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655868.</w:t>
      </w:r>
    </w:p>
    <w:p w:rsidRPr="00B65F64" w:rsidR="0067225C" w:rsidP="00B65F64" w:rsidRDefault="00B65F64" w14:paraId="00000014" w14:textId="77777777">
      <w:pPr>
        <w:numPr>
          <w:ilvl w:val="0"/>
          <w:numId w:val="1"/>
        </w:numPr>
        <w:spacing w:after="240" w:line="360" w:lineRule="auto"/>
        <w:ind w:left="0" w:firstLine="0"/>
        <w:jc w:val="both"/>
        <w:rPr>
          <w:rFonts w:ascii="Times New Roman" w:hAnsi="Times New Roman" w:eastAsia="Times New Roman" w:cs="Times New Roman"/>
          <w:color w:val="353535"/>
          <w:sz w:val="24"/>
          <w:szCs w:val="24"/>
        </w:rPr>
      </w:pPr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Bae T. J., Qian S., Miao C.,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>Fiet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 J. O. The relationship between entrepreneurship education and entrepreneurial intentions: </w:t>
      </w:r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  <w:lang w:val="en-US"/>
        </w:rPr>
        <w:t xml:space="preserve">A meta-analytic review.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Entrepreneurship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Theory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and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Practice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2014.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Vol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38.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No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 xml:space="preserve">. 2. </w:t>
      </w:r>
      <w:proofErr w:type="spellStart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Pp</w:t>
      </w:r>
      <w:proofErr w:type="spellEnd"/>
      <w:r w:rsidRPr="00B65F64">
        <w:rPr>
          <w:rFonts w:ascii="Times New Roman" w:hAnsi="Times New Roman" w:eastAsia="Times New Roman" w:cs="Times New Roman"/>
          <w:color w:val="353535"/>
          <w:sz w:val="24"/>
          <w:szCs w:val="24"/>
        </w:rPr>
        <w:t>. 217–254.</w:t>
      </w:r>
    </w:p>
    <w:sectPr w:rsidRPr="00B65F64" w:rsidR="0067225C" w:rsidSect="00B65F64">
      <w:pgSz w:w="11909" w:h="16834" w:orient="portrait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6B50C432-4584-4ACE-A89A-4D20D10469F5}" w:subsetted="1" r:id="rId1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w:fontKey="{05643DF1-59EF-4974-99FE-D11D3023C484}" w:subsetted="1" r:id="rId2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w:fontKey="{5C925ABA-79D8-47F3-942A-00EE535D9403}" r:id="rId3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w:fontKey="{89D1E826-E4AF-4E4D-9EF7-923F41189436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B031F4"/>
    <w:multiLevelType w:val="multilevel"/>
    <w:tmpl w:val="309A0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5C"/>
    <w:rsid w:val="0067225C"/>
    <w:rsid w:val="00B65F64"/>
    <w:rsid w:val="0FE2D2AA"/>
    <w:rsid w:val="138A0666"/>
    <w:rsid w:val="275DE978"/>
    <w:rsid w:val="3A5ECDC6"/>
    <w:rsid w:val="7FE8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FBF57"/>
  <w15:docId w15:val="{780202DE-F3D5-4838-94E7-B3CC2755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hyperlink" Target="mailto:ee.badalova.86@yandex.com" TargetMode="Externa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Пользователь</dc:creator>
  <lastModifiedBy>Екатерина Бадалова</lastModifiedBy>
  <revision>3</revision>
  <dcterms:created xsi:type="dcterms:W3CDTF">2026-03-02T20:23:00.0000000Z</dcterms:created>
  <dcterms:modified xsi:type="dcterms:W3CDTF">2026-03-02T20:36:36.8502234Z</dcterms:modified>
</coreProperties>
</file>