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81819" w:rsidRDefault="00DE36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Эволюция церемонии «плывущих по извилистому потоку чарок» («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Цю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шуй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лю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шан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») в рамках празднования Третьего дня третьего месяца в эпохи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Цзинь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Тан</w:t>
      </w:r>
      <w:proofErr w:type="spellEnd"/>
    </w:p>
    <w:p w14:paraId="00000002" w14:textId="77777777" w:rsidR="00F81819" w:rsidRDefault="00DE36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Идамкина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Камилла Алексеевна</w:t>
      </w:r>
    </w:p>
    <w:p w14:paraId="00000003" w14:textId="77777777" w:rsidR="00F81819" w:rsidRDefault="00DE3652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Студентка, 4 курс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бакалавриата</w:t>
      </w:r>
      <w:proofErr w:type="spellEnd"/>
    </w:p>
    <w:p w14:paraId="00000004" w14:textId="77777777" w:rsidR="00F81819" w:rsidRDefault="00DE3652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Московский государственный университет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М.В.Ломоносова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Институт стран Азии и Африки, Москва, Россия</w:t>
      </w:r>
    </w:p>
    <w:p w14:paraId="00000005" w14:textId="77777777" w:rsidR="00F81819" w:rsidRDefault="00DE365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E–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idamkinak@mail.ru </w:t>
      </w:r>
    </w:p>
    <w:p w14:paraId="00000006" w14:textId="4DFF7B8D" w:rsidR="00F81819" w:rsidRDefault="00DE3652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Церемония «плывущих по извилистому потоку чарок»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Цю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шуй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лю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шан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</w:t>
      </w:r>
      <w:r>
        <w:rPr>
          <w:rFonts w:ascii="Gungsuh" w:eastAsia="Gungsuh" w:hAnsi="Gungsuh" w:cs="Gungsuh"/>
          <w:sz w:val="24"/>
          <w:szCs w:val="24"/>
        </w:rPr>
        <w:t>曲水流觞</w:t>
      </w:r>
      <w:r w:rsidR="00602E0D">
        <w:rPr>
          <w:rFonts w:ascii="Gungsuh" w:eastAsia="Gungsuh" w:hAnsi="Gungsuh" w:cs="Gungsuh"/>
          <w:sz w:val="24"/>
          <w:szCs w:val="24"/>
        </w:rPr>
        <w:t xml:space="preserve"> </w:t>
      </w:r>
      <w:r>
        <w:rPr>
          <w:rFonts w:ascii="Gungsuh" w:eastAsia="Gungsuh" w:hAnsi="Gungsuh" w:cs="Gungsuh"/>
          <w:sz w:val="24"/>
          <w:szCs w:val="24"/>
        </w:rPr>
        <w:t>— один из самых интересных элементов праздника Третьег</w:t>
      </w:r>
      <w:r>
        <w:rPr>
          <w:rFonts w:ascii="Gungsuh" w:eastAsia="Gungsuh" w:hAnsi="Gungsuh" w:cs="Gungsuh"/>
          <w:sz w:val="24"/>
          <w:szCs w:val="24"/>
        </w:rPr>
        <w:t xml:space="preserve">о дня третьего месяца, существовавшего в Китае с эпохи </w:t>
      </w:r>
      <w:proofErr w:type="spellStart"/>
      <w:r>
        <w:rPr>
          <w:rFonts w:ascii="Gungsuh" w:eastAsia="Gungsuh" w:hAnsi="Gungsuh" w:cs="Gungsuh"/>
          <w:sz w:val="24"/>
          <w:szCs w:val="24"/>
        </w:rPr>
        <w:t>Хань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до эпохи </w:t>
      </w:r>
      <w:proofErr w:type="spellStart"/>
      <w:r>
        <w:rPr>
          <w:rFonts w:ascii="Gungsuh" w:eastAsia="Gungsuh" w:hAnsi="Gungsuh" w:cs="Gungsuh"/>
          <w:sz w:val="24"/>
          <w:szCs w:val="24"/>
        </w:rPr>
        <w:t>Сун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, часто изображавшийся на картинах. В китайской историографии он в основном описывается, как распространившаяся в эпохи </w:t>
      </w:r>
      <w:proofErr w:type="spellStart"/>
      <w:r>
        <w:rPr>
          <w:rFonts w:ascii="Gungsuh" w:eastAsia="Gungsuh" w:hAnsi="Gungsuh" w:cs="Gungsuh"/>
          <w:sz w:val="24"/>
          <w:szCs w:val="24"/>
        </w:rPr>
        <w:t>Вэй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и </w:t>
      </w:r>
      <w:proofErr w:type="spellStart"/>
      <w:r>
        <w:rPr>
          <w:rFonts w:ascii="Gungsuh" w:eastAsia="Gungsuh" w:hAnsi="Gungsuh" w:cs="Gungsuh"/>
          <w:sz w:val="24"/>
          <w:szCs w:val="24"/>
        </w:rPr>
        <w:t>Цзинь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игра: чарку вина пускали вниз по течению, и тот, око</w:t>
      </w:r>
      <w:r>
        <w:rPr>
          <w:rFonts w:ascii="Gungsuh" w:eastAsia="Gungsuh" w:hAnsi="Gungsuh" w:cs="Gungsuh"/>
          <w:sz w:val="24"/>
          <w:szCs w:val="24"/>
        </w:rPr>
        <w:t>ло кого она останавливалась, должен был выпить и сочинить стихотворение [1]. По другой версии, человек должен был выпить, если не смог сочинить стихотворение [2]. Известный китаист М.Е. Кравцова, напротив, характеризует пускание чар по течению как ритуальн</w:t>
      </w:r>
      <w:r>
        <w:rPr>
          <w:rFonts w:ascii="Gungsuh" w:eastAsia="Gungsuh" w:hAnsi="Gungsuh" w:cs="Gungsuh"/>
          <w:sz w:val="24"/>
          <w:szCs w:val="24"/>
        </w:rPr>
        <w:t>ое жертвоприношение реке [3].</w:t>
      </w:r>
    </w:p>
    <w:p w14:paraId="00000007" w14:textId="77777777" w:rsidR="00F81819" w:rsidRDefault="00DE3652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 xml:space="preserve">В работе предпринята попытка, опираясь на опыт российских и китайских исследователей, на основе энциклопедии поэзии «И </w:t>
      </w:r>
      <w:proofErr w:type="spellStart"/>
      <w:r>
        <w:rPr>
          <w:rFonts w:ascii="Gungsuh" w:eastAsia="Gungsuh" w:hAnsi="Gungsuh" w:cs="Gungsuh"/>
          <w:sz w:val="24"/>
          <w:szCs w:val="24"/>
        </w:rPr>
        <w:t>вэнь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 w:cs="Gungsuh"/>
          <w:sz w:val="24"/>
          <w:szCs w:val="24"/>
        </w:rPr>
        <w:t>лэй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 w:cs="Gungsuh"/>
          <w:sz w:val="24"/>
          <w:szCs w:val="24"/>
        </w:rPr>
        <w:t>цзюй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» </w:t>
      </w:r>
      <w:r>
        <w:rPr>
          <w:rFonts w:ascii="Gungsuh" w:eastAsia="Gungsuh" w:hAnsi="Gungsuh" w:cs="Gungsuh"/>
          <w:sz w:val="24"/>
          <w:szCs w:val="24"/>
        </w:rPr>
        <w:t>藝文類聚</w:t>
      </w:r>
      <w:r>
        <w:rPr>
          <w:rFonts w:ascii="Gungsuh" w:eastAsia="Gungsuh" w:hAnsi="Gungsuh" w:cs="Gungsuh"/>
          <w:sz w:val="24"/>
          <w:szCs w:val="24"/>
        </w:rPr>
        <w:t xml:space="preserve"> [4] и полного собрания </w:t>
      </w:r>
      <w:proofErr w:type="spellStart"/>
      <w:r>
        <w:rPr>
          <w:rFonts w:ascii="Gungsuh" w:eastAsia="Gungsuh" w:hAnsi="Gungsuh" w:cs="Gungsuh"/>
          <w:sz w:val="24"/>
          <w:szCs w:val="24"/>
        </w:rPr>
        <w:t>танских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стихотворений «</w:t>
      </w:r>
      <w:proofErr w:type="spellStart"/>
      <w:r>
        <w:rPr>
          <w:rFonts w:ascii="Gungsuh" w:eastAsia="Gungsuh" w:hAnsi="Gungsuh" w:cs="Gungsuh"/>
          <w:sz w:val="24"/>
          <w:szCs w:val="24"/>
        </w:rPr>
        <w:t>Цюань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 w:cs="Gungsuh"/>
          <w:sz w:val="24"/>
          <w:szCs w:val="24"/>
        </w:rPr>
        <w:t>Тан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ши» </w:t>
      </w:r>
      <w:r>
        <w:rPr>
          <w:rFonts w:ascii="Gungsuh" w:eastAsia="Gungsuh" w:hAnsi="Gungsuh" w:cs="Gungsuh"/>
          <w:sz w:val="24"/>
          <w:szCs w:val="24"/>
        </w:rPr>
        <w:t>全唐詩</w:t>
      </w:r>
      <w:r>
        <w:rPr>
          <w:rFonts w:ascii="Gungsuh" w:eastAsia="Gungsuh" w:hAnsi="Gungsuh" w:cs="Gungsuh"/>
          <w:sz w:val="24"/>
          <w:szCs w:val="24"/>
        </w:rPr>
        <w:t xml:space="preserve"> [5] проследить изменени</w:t>
      </w:r>
      <w:r>
        <w:rPr>
          <w:rFonts w:ascii="Gungsuh" w:eastAsia="Gungsuh" w:hAnsi="Gungsuh" w:cs="Gungsuh"/>
          <w:sz w:val="24"/>
          <w:szCs w:val="24"/>
        </w:rPr>
        <w:t xml:space="preserve">е и развитие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Цю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шуй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лю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шан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в эпохи от </w:t>
      </w:r>
      <w:proofErr w:type="spellStart"/>
      <w:r>
        <w:rPr>
          <w:rFonts w:ascii="Gungsuh" w:eastAsia="Gungsuh" w:hAnsi="Gungsuh" w:cs="Gungsuh"/>
          <w:sz w:val="24"/>
          <w:szCs w:val="24"/>
        </w:rPr>
        <w:t>Цзинь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до </w:t>
      </w:r>
      <w:proofErr w:type="spellStart"/>
      <w:r>
        <w:rPr>
          <w:rFonts w:ascii="Gungsuh" w:eastAsia="Gungsuh" w:hAnsi="Gungsuh" w:cs="Gungsuh"/>
          <w:sz w:val="24"/>
          <w:szCs w:val="24"/>
        </w:rPr>
        <w:t>Тан</w:t>
      </w:r>
      <w:proofErr w:type="spellEnd"/>
      <w:r>
        <w:rPr>
          <w:rFonts w:ascii="Gungsuh" w:eastAsia="Gungsuh" w:hAnsi="Gungsuh" w:cs="Gungsuh"/>
          <w:sz w:val="24"/>
          <w:szCs w:val="24"/>
        </w:rPr>
        <w:t>. Для этого были выделены ключевые иероглифы, обозначающие сосуды (</w:t>
      </w:r>
      <w:r>
        <w:rPr>
          <w:rFonts w:ascii="Gungsuh" w:eastAsia="Gungsuh" w:hAnsi="Gungsuh" w:cs="Gungsuh"/>
          <w:sz w:val="24"/>
          <w:szCs w:val="24"/>
        </w:rPr>
        <w:t>觴</w:t>
      </w:r>
      <w:r>
        <w:rPr>
          <w:rFonts w:ascii="Gungsuh" w:eastAsia="Gungsuh" w:hAnsi="Gungsuh" w:cs="Gungsuh"/>
          <w:sz w:val="24"/>
          <w:szCs w:val="24"/>
        </w:rPr>
        <w:t xml:space="preserve">, </w:t>
      </w:r>
      <w:r>
        <w:rPr>
          <w:rFonts w:ascii="Gungsuh" w:eastAsia="Gungsuh" w:hAnsi="Gungsuh" w:cs="Gungsuh"/>
          <w:sz w:val="24"/>
          <w:szCs w:val="24"/>
        </w:rPr>
        <w:t>杯，爵</w:t>
      </w:r>
      <w:r>
        <w:rPr>
          <w:rFonts w:ascii="Gungsuh" w:eastAsia="Gungsuh" w:hAnsi="Gungsuh" w:cs="Gungsuh"/>
          <w:sz w:val="24"/>
          <w:szCs w:val="24"/>
        </w:rPr>
        <w:t xml:space="preserve">, </w:t>
      </w:r>
      <w:r>
        <w:rPr>
          <w:rFonts w:ascii="Gungsuh" w:eastAsia="Gungsuh" w:hAnsi="Gungsuh" w:cs="Gungsuh"/>
          <w:sz w:val="24"/>
          <w:szCs w:val="24"/>
        </w:rPr>
        <w:t>卮</w:t>
      </w:r>
      <w:r>
        <w:rPr>
          <w:rFonts w:ascii="Gungsuh" w:eastAsia="Gungsuh" w:hAnsi="Gungsuh" w:cs="Gungsuh"/>
          <w:sz w:val="24"/>
          <w:szCs w:val="24"/>
        </w:rPr>
        <w:t xml:space="preserve">, </w:t>
      </w:r>
      <w:r>
        <w:rPr>
          <w:rFonts w:ascii="Gungsuh" w:eastAsia="Gungsuh" w:hAnsi="Gungsuh" w:cs="Gungsuh"/>
          <w:sz w:val="24"/>
          <w:szCs w:val="24"/>
        </w:rPr>
        <w:t>樽</w:t>
      </w:r>
      <w:r>
        <w:rPr>
          <w:rFonts w:ascii="Gungsuh" w:eastAsia="Gungsuh" w:hAnsi="Gungsuh" w:cs="Gungsuh"/>
          <w:sz w:val="24"/>
          <w:szCs w:val="24"/>
        </w:rPr>
        <w:t xml:space="preserve">, </w:t>
      </w:r>
      <w:r>
        <w:rPr>
          <w:rFonts w:ascii="Gungsuh" w:eastAsia="Gungsuh" w:hAnsi="Gungsuh" w:cs="Gungsuh"/>
          <w:sz w:val="24"/>
          <w:szCs w:val="24"/>
        </w:rPr>
        <w:t>鍾</w:t>
      </w:r>
      <w:r>
        <w:rPr>
          <w:rFonts w:ascii="Gungsuh" w:eastAsia="Gungsuh" w:hAnsi="Gungsuh" w:cs="Gungsuh"/>
          <w:sz w:val="24"/>
          <w:szCs w:val="24"/>
        </w:rPr>
        <w:t xml:space="preserve">, </w:t>
      </w:r>
      <w:r>
        <w:rPr>
          <w:rFonts w:ascii="Gungsuh" w:eastAsia="Gungsuh" w:hAnsi="Gungsuh" w:cs="Gungsuh"/>
          <w:sz w:val="24"/>
          <w:szCs w:val="24"/>
        </w:rPr>
        <w:t>俎</w:t>
      </w:r>
      <w:r>
        <w:rPr>
          <w:rFonts w:ascii="Gungsuh" w:eastAsia="Gungsuh" w:hAnsi="Gungsuh" w:cs="Gungsuh"/>
          <w:sz w:val="24"/>
          <w:szCs w:val="24"/>
        </w:rPr>
        <w:t>), произведён поиск по источникам, выделены, упорядочены по времени и переведены отрывки, содержащие описание «плывущих [</w:t>
      </w:r>
      <w:r>
        <w:rPr>
          <w:rFonts w:ascii="Gungsuh" w:eastAsia="Gungsuh" w:hAnsi="Gungsuh" w:cs="Gungsuh"/>
          <w:sz w:val="24"/>
          <w:szCs w:val="24"/>
        </w:rPr>
        <w:t xml:space="preserve">по извилистому потоку] чарок». </w:t>
      </w:r>
    </w:p>
    <w:p w14:paraId="00000008" w14:textId="46B9A08D" w:rsidR="00F81819" w:rsidRDefault="00DE3652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Удалось сделать вывод, что церемония была распространена в эпохи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Цзинь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Лю-Сун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Южная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Лян как жертвоприношение, являясь почти неотъемлемой частью празднования Третьего дня третьего месяца. Светский, частный вариант цере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монии представляется исключением, представленным собранием Ван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Сичжи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353 г. в павильон</w:t>
      </w:r>
      <w:r w:rsidR="009F525C">
        <w:rPr>
          <w:rFonts w:ascii="Times New Roman" w:eastAsia="Times New Roman" w:hAnsi="Times New Roman" w:cs="Times New Roman"/>
          <w:sz w:val="24"/>
          <w:szCs w:val="24"/>
        </w:rPr>
        <w:t xml:space="preserve">е Орхидей. Возможность анализа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ограничена тем, что «И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вэнь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лэй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цзюй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— энциклопедия, </w:t>
      </w:r>
      <w:r w:rsidR="00325AC2">
        <w:rPr>
          <w:rFonts w:ascii="Times New Roman" w:eastAsia="Times New Roman" w:hAnsi="Times New Roman" w:cs="Times New Roman"/>
          <w:sz w:val="24"/>
          <w:szCs w:val="24"/>
        </w:rPr>
        <w:t>составленная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эпоху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не является исчерпывающей антологией поэзии эпохи Шест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династий о празднике, а отражает представления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танских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составителей о каноническом варианте празднов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ания.</w:t>
      </w:r>
    </w:p>
    <w:p w14:paraId="00000009" w14:textId="77777777" w:rsidR="00F81819" w:rsidRDefault="00DE3652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По-видимому, у праздника Третьего дня третьего месяца в эпоху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было как минимум две формы: государственная и частная. Обе традиции ссылаются на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разднование Ван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Сичжи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 эпоху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«плывущие чарки» несколько теряют своё значение в контексте праздника, в подавляющем большинстве случаев они упоминаются в стихотворениях, сочинённых на официальном банкете, по приказу императора или даже самим императоро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м. Для такой поэзии характерны преемственность к предыдущим эпохам, упоминание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Лояна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реки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Лошуй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 также павильона Орхидей. В стихотворениях IX–X вв. упоминаний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Цю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шуй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лю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шан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найдено не было, что может свидетельствовать о затухании этой традиции в контек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сте праздника. </w:t>
      </w:r>
    </w:p>
    <w:p w14:paraId="0000000A" w14:textId="77777777" w:rsidR="00F81819" w:rsidRDefault="00DE3652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Источники и литература:</w:t>
      </w:r>
    </w:p>
    <w:p w14:paraId="0000000B" w14:textId="77777777" w:rsidR="00F81819" w:rsidRDefault="00DE3652">
      <w:pPr>
        <w:numPr>
          <w:ilvl w:val="0"/>
          <w:numId w:val="1"/>
        </w:numPr>
        <w:spacing w:line="240" w:lineRule="auto"/>
        <w:ind w:left="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Gungsuh" w:eastAsia="Gungsuh" w:hAnsi="Gungsuh" w:cs="Gungsuh"/>
          <w:sz w:val="24"/>
          <w:szCs w:val="24"/>
        </w:rPr>
        <w:t>Хэ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Ин. Эволюция обычаев народного праздника Шансы. Новый западный край: Выпуск середины месяца (Теория). Выпуск 6, 2015. </w:t>
      </w:r>
      <w:r>
        <w:rPr>
          <w:rFonts w:ascii="Gungsuh" w:eastAsia="Gungsuh" w:hAnsi="Gungsuh" w:cs="Gungsuh"/>
          <w:sz w:val="24"/>
          <w:szCs w:val="24"/>
        </w:rPr>
        <w:t>何颖</w:t>
      </w:r>
      <w:r>
        <w:rPr>
          <w:rFonts w:ascii="Gungsuh" w:eastAsia="Gungsuh" w:hAnsi="Gungsuh" w:cs="Gungsuh"/>
          <w:sz w:val="24"/>
          <w:szCs w:val="24"/>
        </w:rPr>
        <w:t xml:space="preserve">. </w:t>
      </w:r>
      <w:r>
        <w:rPr>
          <w:rFonts w:ascii="Gungsuh" w:eastAsia="Gungsuh" w:hAnsi="Gungsuh" w:cs="Gungsuh"/>
          <w:sz w:val="24"/>
          <w:szCs w:val="24"/>
        </w:rPr>
        <w:t>民间上巳节的习俗流变</w:t>
      </w:r>
      <w:r>
        <w:rPr>
          <w:rFonts w:ascii="Gungsuh" w:eastAsia="Gungsuh" w:hAnsi="Gungsuh" w:cs="Gungsuh"/>
          <w:sz w:val="24"/>
          <w:szCs w:val="24"/>
        </w:rPr>
        <w:t xml:space="preserve">. </w:t>
      </w:r>
      <w:r>
        <w:rPr>
          <w:rFonts w:ascii="Gungsuh" w:eastAsia="Gungsuh" w:hAnsi="Gungsuh" w:cs="Gungsuh"/>
          <w:sz w:val="24"/>
          <w:szCs w:val="24"/>
        </w:rPr>
        <w:t>新西部：中旬</w:t>
      </w:r>
      <w:r>
        <w:rPr>
          <w:rFonts w:ascii="Gungsuh" w:eastAsia="Gungsuh" w:hAnsi="Gungsuh" w:cs="Gungsuh"/>
          <w:sz w:val="24"/>
          <w:szCs w:val="24"/>
        </w:rPr>
        <w:t>·</w:t>
      </w:r>
      <w:r>
        <w:rPr>
          <w:rFonts w:ascii="Gungsuh" w:eastAsia="Gungsuh" w:hAnsi="Gungsuh" w:cs="Gungsuh"/>
          <w:sz w:val="24"/>
          <w:szCs w:val="24"/>
        </w:rPr>
        <w:t>理论</w:t>
      </w:r>
      <w:r>
        <w:rPr>
          <w:rFonts w:ascii="Gungsuh" w:eastAsia="Gungsuh" w:hAnsi="Gungsuh" w:cs="Gungsuh"/>
          <w:sz w:val="24"/>
          <w:szCs w:val="24"/>
        </w:rPr>
        <w:t>. 2015</w:t>
      </w:r>
      <w:r>
        <w:rPr>
          <w:rFonts w:ascii="Gungsuh" w:eastAsia="Gungsuh" w:hAnsi="Gungsuh" w:cs="Gungsuh"/>
          <w:sz w:val="24"/>
          <w:szCs w:val="24"/>
        </w:rPr>
        <w:t>年第</w:t>
      </w:r>
      <w:r>
        <w:rPr>
          <w:rFonts w:ascii="Gungsuh" w:eastAsia="Gungsuh" w:hAnsi="Gungsuh" w:cs="Gungsuh"/>
          <w:sz w:val="24"/>
          <w:szCs w:val="24"/>
        </w:rPr>
        <w:t>6</w:t>
      </w:r>
      <w:r>
        <w:rPr>
          <w:rFonts w:ascii="Gungsuh" w:eastAsia="Gungsuh" w:hAnsi="Gungsuh" w:cs="Gungsuh"/>
          <w:sz w:val="24"/>
          <w:szCs w:val="24"/>
        </w:rPr>
        <w:t>期</w:t>
      </w:r>
      <w:r>
        <w:rPr>
          <w:rFonts w:ascii="Gungsuh" w:eastAsia="Gungsuh" w:hAnsi="Gungsuh" w:cs="Gungsuh"/>
          <w:sz w:val="24"/>
          <w:szCs w:val="24"/>
        </w:rPr>
        <w:t xml:space="preserve">. с. 85.  </w:t>
      </w:r>
    </w:p>
    <w:p w14:paraId="0000000C" w14:textId="77777777" w:rsidR="00F81819" w:rsidRDefault="00DE3652">
      <w:pPr>
        <w:numPr>
          <w:ilvl w:val="0"/>
          <w:numId w:val="1"/>
        </w:numPr>
        <w:spacing w:line="240" w:lineRule="auto"/>
        <w:ind w:left="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 xml:space="preserve">Юань </w:t>
      </w:r>
      <w:proofErr w:type="spellStart"/>
      <w:r>
        <w:rPr>
          <w:rFonts w:ascii="Gungsuh" w:eastAsia="Gungsuh" w:hAnsi="Gungsuh" w:cs="Gungsuh"/>
          <w:sz w:val="24"/>
          <w:szCs w:val="24"/>
        </w:rPr>
        <w:t>Цзывэй</w:t>
      </w:r>
      <w:proofErr w:type="spellEnd"/>
      <w:r>
        <w:rPr>
          <w:rFonts w:ascii="Gungsuh" w:eastAsia="Gungsuh" w:hAnsi="Gungsuh" w:cs="Gungsuh"/>
          <w:sz w:val="24"/>
          <w:szCs w:val="24"/>
        </w:rPr>
        <w:t>. Историческая эволюция праздника Шанс</w:t>
      </w:r>
      <w:r>
        <w:rPr>
          <w:rFonts w:ascii="Gungsuh" w:eastAsia="Gungsuh" w:hAnsi="Gungsuh" w:cs="Gungsuh"/>
          <w:sz w:val="24"/>
          <w:szCs w:val="24"/>
        </w:rPr>
        <w:t xml:space="preserve">ы. Институт древней литературы Восточно-Китайского педагогического университета. Литературное обозрение. Выпуск 4, 2014. </w:t>
      </w:r>
      <w:r>
        <w:rPr>
          <w:rFonts w:ascii="Gungsuh" w:eastAsia="Gungsuh" w:hAnsi="Gungsuh" w:cs="Gungsuh"/>
          <w:sz w:val="24"/>
          <w:szCs w:val="24"/>
        </w:rPr>
        <w:t>袁子微</w:t>
      </w:r>
      <w:r>
        <w:rPr>
          <w:rFonts w:ascii="Gungsuh" w:eastAsia="Gungsuh" w:hAnsi="Gungsuh" w:cs="Gungsuh"/>
          <w:sz w:val="24"/>
          <w:szCs w:val="24"/>
        </w:rPr>
        <w:t xml:space="preserve">. </w:t>
      </w:r>
      <w:r>
        <w:rPr>
          <w:rFonts w:ascii="Gungsuh" w:eastAsia="Gungsuh" w:hAnsi="Gungsuh" w:cs="Gungsuh"/>
          <w:sz w:val="24"/>
          <w:szCs w:val="24"/>
        </w:rPr>
        <w:t>上巳节的历史流变</w:t>
      </w:r>
      <w:r>
        <w:rPr>
          <w:rFonts w:ascii="Gungsuh" w:eastAsia="Gungsuh" w:hAnsi="Gungsuh" w:cs="Gungsuh"/>
          <w:sz w:val="24"/>
          <w:szCs w:val="24"/>
        </w:rPr>
        <w:t xml:space="preserve">. </w:t>
      </w:r>
      <w:r>
        <w:rPr>
          <w:rFonts w:ascii="Gungsuh" w:eastAsia="Gungsuh" w:hAnsi="Gungsuh" w:cs="Gungsuh"/>
          <w:sz w:val="24"/>
          <w:szCs w:val="24"/>
        </w:rPr>
        <w:t>华东师范大学古籍研究所</w:t>
      </w:r>
      <w:r>
        <w:rPr>
          <w:rFonts w:ascii="Gungsuh" w:eastAsia="Gungsuh" w:hAnsi="Gungsuh" w:cs="Gungsuh"/>
          <w:sz w:val="24"/>
          <w:szCs w:val="24"/>
        </w:rPr>
        <w:t xml:space="preserve">. </w:t>
      </w:r>
      <w:r>
        <w:rPr>
          <w:rFonts w:ascii="Gungsuh" w:eastAsia="Gungsuh" w:hAnsi="Gungsuh" w:cs="Gungsuh"/>
          <w:sz w:val="24"/>
          <w:szCs w:val="24"/>
        </w:rPr>
        <w:t>文艺评论</w:t>
      </w:r>
      <w:r>
        <w:rPr>
          <w:rFonts w:ascii="Gungsuh" w:eastAsia="Gungsuh" w:hAnsi="Gungsuh" w:cs="Gungsuh"/>
          <w:sz w:val="24"/>
          <w:szCs w:val="24"/>
        </w:rPr>
        <w:t>. 2014</w:t>
      </w:r>
      <w:r>
        <w:rPr>
          <w:rFonts w:ascii="Gungsuh" w:eastAsia="Gungsuh" w:hAnsi="Gungsuh" w:cs="Gungsuh"/>
          <w:sz w:val="24"/>
          <w:szCs w:val="24"/>
        </w:rPr>
        <w:t>年</w:t>
      </w:r>
      <w:r>
        <w:rPr>
          <w:rFonts w:ascii="Gungsuh" w:eastAsia="Gungsuh" w:hAnsi="Gungsuh" w:cs="Gungsuh"/>
          <w:sz w:val="24"/>
          <w:szCs w:val="24"/>
        </w:rPr>
        <w:t xml:space="preserve"> </w:t>
      </w:r>
      <w:r>
        <w:rPr>
          <w:rFonts w:ascii="Gungsuh" w:eastAsia="Gungsuh" w:hAnsi="Gungsuh" w:cs="Gungsuh"/>
          <w:sz w:val="24"/>
          <w:szCs w:val="24"/>
        </w:rPr>
        <w:t>第</w:t>
      </w:r>
      <w:r>
        <w:rPr>
          <w:rFonts w:ascii="Gungsuh" w:eastAsia="Gungsuh" w:hAnsi="Gungsuh" w:cs="Gungsuh"/>
          <w:sz w:val="24"/>
          <w:szCs w:val="24"/>
        </w:rPr>
        <w:t>4</w:t>
      </w:r>
      <w:r>
        <w:rPr>
          <w:rFonts w:ascii="Gungsuh" w:eastAsia="Gungsuh" w:hAnsi="Gungsuh" w:cs="Gungsuh"/>
          <w:sz w:val="24"/>
          <w:szCs w:val="24"/>
        </w:rPr>
        <w:t>期</w:t>
      </w:r>
      <w:r>
        <w:rPr>
          <w:rFonts w:ascii="Gungsuh" w:eastAsia="Gungsuh" w:hAnsi="Gungsuh" w:cs="Gungsuh"/>
          <w:sz w:val="24"/>
          <w:szCs w:val="24"/>
        </w:rPr>
        <w:t xml:space="preserve">. с. 150. </w:t>
      </w:r>
    </w:p>
    <w:p w14:paraId="0000000D" w14:textId="77777777" w:rsidR="00F81819" w:rsidRDefault="00DE3652">
      <w:pPr>
        <w:numPr>
          <w:ilvl w:val="0"/>
          <w:numId w:val="1"/>
        </w:numPr>
        <w:spacing w:line="240" w:lineRule="auto"/>
        <w:ind w:left="0" w:firstLine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Кравцова М. Е. Поэзия вечного просветления. Китайская лирика второй половины V — </w:t>
      </w:r>
      <w:r>
        <w:rPr>
          <w:rFonts w:ascii="Times New Roman" w:eastAsia="Times New Roman" w:hAnsi="Times New Roman" w:cs="Times New Roman"/>
          <w:sz w:val="24"/>
          <w:szCs w:val="24"/>
        </w:rPr>
        <w:t>начала VI века. — СПб.: Наука, 2001. с. 186.</w:t>
      </w:r>
    </w:p>
    <w:p w14:paraId="0000000E" w14:textId="77777777" w:rsidR="00F81819" w:rsidRDefault="00DE3652">
      <w:pPr>
        <w:numPr>
          <w:ilvl w:val="0"/>
          <w:numId w:val="1"/>
        </w:numPr>
        <w:spacing w:line="240" w:lineRule="auto"/>
        <w:ind w:left="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Gungsuh" w:eastAsia="Gungsuh" w:hAnsi="Gungsuh" w:cs="Gungsuh"/>
          <w:sz w:val="24"/>
          <w:szCs w:val="24"/>
        </w:rPr>
        <w:t>Оуян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 w:cs="Gungsuh"/>
          <w:sz w:val="24"/>
          <w:szCs w:val="24"/>
        </w:rPr>
        <w:t>Сюнь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. И </w:t>
      </w:r>
      <w:proofErr w:type="spellStart"/>
      <w:r>
        <w:rPr>
          <w:rFonts w:ascii="Gungsuh" w:eastAsia="Gungsuh" w:hAnsi="Gungsuh" w:cs="Gungsuh"/>
          <w:sz w:val="24"/>
          <w:szCs w:val="24"/>
        </w:rPr>
        <w:t>вэнь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 w:cs="Gungsuh"/>
          <w:sz w:val="24"/>
          <w:szCs w:val="24"/>
        </w:rPr>
        <w:t>лэй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 w:cs="Gungsuh"/>
          <w:sz w:val="24"/>
          <w:szCs w:val="24"/>
        </w:rPr>
        <w:t>цзюй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. </w:t>
      </w:r>
      <w:r>
        <w:rPr>
          <w:rFonts w:ascii="Gungsuh" w:eastAsia="Gungsuh" w:hAnsi="Gungsuh" w:cs="Gungsuh"/>
          <w:sz w:val="24"/>
          <w:szCs w:val="24"/>
        </w:rPr>
        <w:t>歐陽詢</w:t>
      </w:r>
      <w:r>
        <w:rPr>
          <w:rFonts w:ascii="Gungsuh" w:eastAsia="Gungsuh" w:hAnsi="Gungsuh" w:cs="Gungsuh"/>
          <w:sz w:val="24"/>
          <w:szCs w:val="24"/>
        </w:rPr>
        <w:t xml:space="preserve">. </w:t>
      </w:r>
      <w:r>
        <w:rPr>
          <w:rFonts w:ascii="Gungsuh" w:eastAsia="Gungsuh" w:hAnsi="Gungsuh" w:cs="Gungsuh"/>
          <w:sz w:val="24"/>
          <w:szCs w:val="24"/>
        </w:rPr>
        <w:t>藝文類聚</w:t>
      </w:r>
      <w:r>
        <w:rPr>
          <w:rFonts w:ascii="Gungsuh" w:eastAsia="Gungsuh" w:hAnsi="Gungsuh" w:cs="Gungsuh"/>
          <w:sz w:val="24"/>
          <w:szCs w:val="24"/>
        </w:rPr>
        <w:t>. URL: https://ctext.org/yiwen-leiju/zhs (дата обращения: 08.03.2026).</w:t>
      </w:r>
    </w:p>
    <w:p w14:paraId="0000000F" w14:textId="77777777" w:rsidR="00F81819" w:rsidRDefault="00DE3652">
      <w:pPr>
        <w:numPr>
          <w:ilvl w:val="0"/>
          <w:numId w:val="1"/>
        </w:numPr>
        <w:spacing w:line="240" w:lineRule="auto"/>
        <w:ind w:left="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Gungsuh" w:eastAsia="Gungsuh" w:hAnsi="Gungsuh" w:cs="Gungsuh"/>
          <w:sz w:val="24"/>
          <w:szCs w:val="24"/>
        </w:rPr>
        <w:t>Цюань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 w:cs="Gungsuh"/>
          <w:sz w:val="24"/>
          <w:szCs w:val="24"/>
        </w:rPr>
        <w:t>Тан</w:t>
      </w:r>
      <w:proofErr w:type="spellEnd"/>
      <w:r>
        <w:rPr>
          <w:rFonts w:ascii="Gungsuh" w:eastAsia="Gungsuh" w:hAnsi="Gungsuh" w:cs="Gungsuh"/>
          <w:sz w:val="24"/>
          <w:szCs w:val="24"/>
        </w:rPr>
        <w:t xml:space="preserve"> ши. </w:t>
      </w:r>
      <w:r>
        <w:rPr>
          <w:rFonts w:ascii="Gungsuh" w:eastAsia="Gungsuh" w:hAnsi="Gungsuh" w:cs="Gungsuh"/>
          <w:sz w:val="24"/>
          <w:szCs w:val="24"/>
        </w:rPr>
        <w:t>全唐詩</w:t>
      </w:r>
      <w:r>
        <w:rPr>
          <w:rFonts w:ascii="Gungsuh" w:eastAsia="Gungsuh" w:hAnsi="Gungsuh" w:cs="Gungsuh"/>
          <w:sz w:val="24"/>
          <w:szCs w:val="24"/>
        </w:rPr>
        <w:t>. URL: https://ctext.org/quantangshi (дата обращения: 08.03.2026).</w:t>
      </w:r>
    </w:p>
    <w:sectPr w:rsidR="00F81819">
      <w:headerReference w:type="default" r:id="rId7"/>
      <w:footerReference w:type="default" r:id="rId8"/>
      <w:pgSz w:w="11909" w:h="16834"/>
      <w:pgMar w:top="1133" w:right="1360" w:bottom="1133" w:left="1360" w:header="1133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F2ECC" w14:textId="77777777" w:rsidR="00DE3652" w:rsidRDefault="00DE3652">
      <w:pPr>
        <w:spacing w:line="240" w:lineRule="auto"/>
      </w:pPr>
      <w:r>
        <w:separator/>
      </w:r>
    </w:p>
  </w:endnote>
  <w:endnote w:type="continuationSeparator" w:id="0">
    <w:p w14:paraId="6B2935C9" w14:textId="77777777" w:rsidR="00DE3652" w:rsidRDefault="00DE36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ungsuh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7A3BB81A-989C-4101-86C6-44B4B0D2CE6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E0A7B68-84C2-469C-A409-38BA046D82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1" w14:textId="77777777" w:rsidR="00F81819" w:rsidRDefault="00F818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66DE0" w14:textId="77777777" w:rsidR="00DE3652" w:rsidRDefault="00DE3652">
      <w:pPr>
        <w:spacing w:line="240" w:lineRule="auto"/>
      </w:pPr>
      <w:r>
        <w:separator/>
      </w:r>
    </w:p>
  </w:footnote>
  <w:footnote w:type="continuationSeparator" w:id="0">
    <w:p w14:paraId="77489434" w14:textId="77777777" w:rsidR="00DE3652" w:rsidRDefault="00DE36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0" w14:textId="77777777" w:rsidR="00F81819" w:rsidRDefault="00F818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06AEC"/>
    <w:multiLevelType w:val="multilevel"/>
    <w:tmpl w:val="5DC252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19"/>
    <w:rsid w:val="00325AC2"/>
    <w:rsid w:val="00602E0D"/>
    <w:rsid w:val="009F525C"/>
    <w:rsid w:val="00DE3652"/>
    <w:rsid w:val="00F8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C6B30"/>
  <w15:docId w15:val="{5504E59B-9A98-486D-A777-4B056D918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KAMILLA</cp:lastModifiedBy>
  <cp:revision>4</cp:revision>
  <dcterms:created xsi:type="dcterms:W3CDTF">2026-03-09T10:29:00Z</dcterms:created>
  <dcterms:modified xsi:type="dcterms:W3CDTF">2026-03-09T10:31:00Z</dcterms:modified>
</cp:coreProperties>
</file>