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DDADA" w14:textId="77777777" w:rsidR="002B1231" w:rsidRPr="005E0FA0" w:rsidRDefault="002B1231" w:rsidP="006C6FAC">
      <w:pPr>
        <w:widowControl w:val="0"/>
        <w:autoSpaceDE w:val="0"/>
        <w:autoSpaceDN w:val="0"/>
        <w:adjustRightInd w:val="0"/>
        <w:jc w:val="center"/>
        <w:rPr>
          <w:rFonts w:ascii="Times New Roman" w:hAnsi="Times New Roman" w:cs="Times New Roman"/>
          <w:b/>
          <w:color w:val="353535"/>
        </w:rPr>
      </w:pPr>
      <w:r w:rsidRPr="005E0FA0">
        <w:rPr>
          <w:rFonts w:ascii="Times New Roman" w:hAnsi="Times New Roman" w:cs="Times New Roman"/>
          <w:b/>
          <w:color w:val="353535"/>
        </w:rPr>
        <w:t xml:space="preserve">Репрезентация европейского “Другого” в японской гравюре </w:t>
      </w:r>
      <w:proofErr w:type="spellStart"/>
      <w:r w:rsidRPr="005E0FA0">
        <w:rPr>
          <w:rFonts w:ascii="Times New Roman" w:hAnsi="Times New Roman" w:cs="Times New Roman"/>
          <w:b/>
          <w:color w:val="353535"/>
        </w:rPr>
        <w:t>укиё</w:t>
      </w:r>
      <w:proofErr w:type="spellEnd"/>
      <w:r w:rsidRPr="005E0FA0">
        <w:rPr>
          <w:rFonts w:ascii="Times New Roman" w:hAnsi="Times New Roman" w:cs="Times New Roman"/>
          <w:b/>
          <w:color w:val="353535"/>
        </w:rPr>
        <w:t xml:space="preserve">-э эпохи </w:t>
      </w:r>
      <w:proofErr w:type="spellStart"/>
      <w:r w:rsidRPr="005E0FA0">
        <w:rPr>
          <w:rFonts w:ascii="Times New Roman" w:hAnsi="Times New Roman" w:cs="Times New Roman"/>
          <w:b/>
          <w:color w:val="353535"/>
        </w:rPr>
        <w:t>Эдо</w:t>
      </w:r>
      <w:proofErr w:type="spellEnd"/>
      <w:r w:rsidRPr="005E0FA0">
        <w:rPr>
          <w:rFonts w:ascii="Times New Roman" w:hAnsi="Times New Roman" w:cs="Times New Roman"/>
          <w:b/>
          <w:color w:val="353535"/>
        </w:rPr>
        <w:t xml:space="preserve"> (1603–1868): антропология внешности и семиотика быта</w:t>
      </w:r>
      <w:bookmarkStart w:id="0" w:name="_GoBack"/>
      <w:bookmarkEnd w:id="0"/>
    </w:p>
    <w:p w14:paraId="745E6657" w14:textId="77777777" w:rsidR="002B1231" w:rsidRDefault="002B1231" w:rsidP="002B1231">
      <w:pPr>
        <w:widowControl w:val="0"/>
        <w:autoSpaceDE w:val="0"/>
        <w:autoSpaceDN w:val="0"/>
        <w:adjustRightInd w:val="0"/>
        <w:rPr>
          <w:rFonts w:ascii="AppleSystemUIFont" w:hAnsi="AppleSystemUIFont" w:cs="AppleSystemUIFont"/>
          <w:color w:val="353535"/>
        </w:rPr>
      </w:pPr>
    </w:p>
    <w:p w14:paraId="190FD089" w14:textId="77777777" w:rsidR="00BF3F26" w:rsidRDefault="002B1231" w:rsidP="00BF3F26">
      <w:pPr>
        <w:widowControl w:val="0"/>
        <w:autoSpaceDE w:val="0"/>
        <w:autoSpaceDN w:val="0"/>
        <w:adjustRightInd w:val="0"/>
        <w:ind w:firstLine="567"/>
        <w:jc w:val="both"/>
        <w:rPr>
          <w:rFonts w:ascii="Times New Roman" w:hAnsi="Times New Roman" w:cs="Times New Roman"/>
          <w:color w:val="353535"/>
        </w:rPr>
      </w:pPr>
      <w:r w:rsidRPr="00673279">
        <w:rPr>
          <w:rFonts w:ascii="Times New Roman" w:hAnsi="Times New Roman" w:cs="Times New Roman"/>
          <w:color w:val="353535"/>
        </w:rPr>
        <w:t xml:space="preserve">Японские гравюры </w:t>
      </w:r>
      <w:proofErr w:type="spellStart"/>
      <w:r w:rsidRPr="00673279">
        <w:rPr>
          <w:rFonts w:ascii="Times New Roman" w:hAnsi="Times New Roman" w:cs="Times New Roman"/>
          <w:color w:val="353535"/>
        </w:rPr>
        <w:t>укиё</w:t>
      </w:r>
      <w:proofErr w:type="spellEnd"/>
      <w:r w:rsidRPr="00673279">
        <w:rPr>
          <w:rFonts w:ascii="Times New Roman" w:hAnsi="Times New Roman" w:cs="Times New Roman"/>
          <w:color w:val="353535"/>
        </w:rPr>
        <w:t xml:space="preserve">-э представляют собой уникальный визуальный источник, с помощью которого общество периода </w:t>
      </w:r>
      <w:proofErr w:type="spellStart"/>
      <w:r w:rsidRPr="00673279">
        <w:rPr>
          <w:rFonts w:ascii="Times New Roman" w:hAnsi="Times New Roman" w:cs="Times New Roman"/>
          <w:color w:val="353535"/>
        </w:rPr>
        <w:t>Эдо</w:t>
      </w:r>
      <w:proofErr w:type="spellEnd"/>
      <w:r w:rsidRPr="00673279">
        <w:rPr>
          <w:rFonts w:ascii="Times New Roman" w:hAnsi="Times New Roman" w:cs="Times New Roman"/>
          <w:color w:val="353535"/>
        </w:rPr>
        <w:t xml:space="preserve"> (1603–1868) осмысляло окружающий мир. Особенно интригующим в этом контексте в</w:t>
      </w:r>
      <w:r w:rsidR="00186F48">
        <w:rPr>
          <w:rFonts w:ascii="Times New Roman" w:hAnsi="Times New Roman" w:cs="Times New Roman"/>
          <w:color w:val="353535"/>
        </w:rPr>
        <w:t xml:space="preserve">ыглядит изображение европейцев – </w:t>
      </w:r>
      <w:r w:rsidRPr="00673279">
        <w:rPr>
          <w:rFonts w:ascii="Times New Roman" w:hAnsi="Times New Roman" w:cs="Times New Roman"/>
          <w:color w:val="353535"/>
        </w:rPr>
        <w:t xml:space="preserve"> загадочных «Других», чьи образы были столь далеки и непривычны для японцев эпохи </w:t>
      </w:r>
      <w:proofErr w:type="spellStart"/>
      <w:r w:rsidRPr="00673279">
        <w:rPr>
          <w:rFonts w:ascii="Times New Roman" w:hAnsi="Times New Roman" w:cs="Times New Roman"/>
          <w:color w:val="353535"/>
        </w:rPr>
        <w:t>сакоку</w:t>
      </w:r>
      <w:proofErr w:type="spellEnd"/>
      <w:r w:rsidRPr="00673279">
        <w:rPr>
          <w:rFonts w:ascii="Times New Roman" w:hAnsi="Times New Roman" w:cs="Times New Roman"/>
          <w:color w:val="353535"/>
        </w:rPr>
        <w:t xml:space="preserve"> (</w:t>
      </w:r>
      <w:r w:rsidRPr="00673279">
        <w:rPr>
          <w:rFonts w:ascii="Times New Roman" w:hAnsi="Times New Roman" w:cs="Times New Roman"/>
          <w:color w:val="353535"/>
        </w:rPr>
        <w:t>鎖国</w:t>
      </w:r>
      <w:r w:rsidRPr="00673279">
        <w:rPr>
          <w:rFonts w:ascii="Times New Roman" w:hAnsi="Times New Roman" w:cs="Times New Roman"/>
          <w:color w:val="353535"/>
        </w:rPr>
        <w:t>) [</w:t>
      </w:r>
      <w:proofErr w:type="spellStart"/>
      <w:r w:rsidRPr="00673279">
        <w:rPr>
          <w:rFonts w:ascii="Times New Roman" w:hAnsi="Times New Roman" w:cs="Times New Roman"/>
          <w:color w:val="353535"/>
        </w:rPr>
        <w:t>Jansen</w:t>
      </w:r>
      <w:proofErr w:type="spellEnd"/>
      <w:r w:rsidRPr="00673279">
        <w:rPr>
          <w:rFonts w:ascii="Times New Roman" w:hAnsi="Times New Roman" w:cs="Times New Roman"/>
          <w:color w:val="353535"/>
        </w:rPr>
        <w:t>, 2002]. В основе формирования представлений о европейцах лежали не только реальные контакты, но и активный процесс культурного мифотворчества, в котором сплелись два ключевых аспекта: антропология внешности и семиотика быта.</w:t>
      </w:r>
    </w:p>
    <w:p w14:paraId="17C583C7" w14:textId="77777777" w:rsidR="00BF3F26" w:rsidRDefault="002B1231" w:rsidP="00BF3F26">
      <w:pPr>
        <w:widowControl w:val="0"/>
        <w:autoSpaceDE w:val="0"/>
        <w:autoSpaceDN w:val="0"/>
        <w:adjustRightInd w:val="0"/>
        <w:ind w:firstLine="567"/>
        <w:jc w:val="both"/>
        <w:rPr>
          <w:rFonts w:ascii="Times New Roman" w:hAnsi="Times New Roman" w:cs="Times New Roman"/>
          <w:color w:val="353535"/>
        </w:rPr>
      </w:pPr>
      <w:r w:rsidRPr="00673279">
        <w:rPr>
          <w:rFonts w:ascii="Times New Roman" w:hAnsi="Times New Roman" w:cs="Times New Roman"/>
          <w:color w:val="353535"/>
        </w:rPr>
        <w:t xml:space="preserve">С появлением иностранцев на Японском архипелаге интерес к их внешности, культуре и обычаям постепенно возрастал, что нашло отражение в таких жанрах гравюры, как </w:t>
      </w:r>
      <w:proofErr w:type="spellStart"/>
      <w:r w:rsidRPr="00673279">
        <w:rPr>
          <w:rFonts w:ascii="Times New Roman" w:hAnsi="Times New Roman" w:cs="Times New Roman"/>
          <w:color w:val="353535"/>
        </w:rPr>
        <w:t>нагасаки</w:t>
      </w:r>
      <w:proofErr w:type="spellEnd"/>
      <w:r w:rsidRPr="00673279">
        <w:rPr>
          <w:rFonts w:ascii="Times New Roman" w:hAnsi="Times New Roman" w:cs="Times New Roman"/>
          <w:color w:val="353535"/>
        </w:rPr>
        <w:t>-э (</w:t>
      </w:r>
      <w:r w:rsidRPr="00673279">
        <w:rPr>
          <w:rFonts w:ascii="Times New Roman" w:hAnsi="Times New Roman" w:cs="Times New Roman"/>
          <w:color w:val="353535"/>
        </w:rPr>
        <w:t>長崎絵</w:t>
      </w:r>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йокогама</w:t>
      </w:r>
      <w:proofErr w:type="spellEnd"/>
      <w:r w:rsidRPr="00673279">
        <w:rPr>
          <w:rFonts w:ascii="Times New Roman" w:hAnsi="Times New Roman" w:cs="Times New Roman"/>
          <w:color w:val="353535"/>
        </w:rPr>
        <w:t>-э (</w:t>
      </w:r>
      <w:r w:rsidRPr="00673279">
        <w:rPr>
          <w:rFonts w:ascii="Times New Roman" w:hAnsi="Times New Roman" w:cs="Times New Roman"/>
          <w:color w:val="353535"/>
        </w:rPr>
        <w:t>横浜絵</w:t>
      </w:r>
      <w:r w:rsidRPr="00673279">
        <w:rPr>
          <w:rFonts w:ascii="Times New Roman" w:hAnsi="Times New Roman" w:cs="Times New Roman"/>
          <w:color w:val="353535"/>
        </w:rPr>
        <w:t xml:space="preserve">) и </w:t>
      </w:r>
      <w:proofErr w:type="spellStart"/>
      <w:r w:rsidRPr="00673279">
        <w:rPr>
          <w:rFonts w:ascii="Times New Roman" w:hAnsi="Times New Roman" w:cs="Times New Roman"/>
          <w:color w:val="353535"/>
        </w:rPr>
        <w:t>кайка</w:t>
      </w:r>
      <w:proofErr w:type="spellEnd"/>
      <w:r w:rsidRPr="00673279">
        <w:rPr>
          <w:rFonts w:ascii="Times New Roman" w:hAnsi="Times New Roman" w:cs="Times New Roman"/>
          <w:color w:val="353535"/>
        </w:rPr>
        <w:t>-э (</w:t>
      </w:r>
      <w:r w:rsidRPr="00673279">
        <w:rPr>
          <w:rFonts w:ascii="Times New Roman" w:hAnsi="Times New Roman" w:cs="Times New Roman"/>
          <w:color w:val="353535"/>
        </w:rPr>
        <w:t>開花絵</w:t>
      </w:r>
      <w:r w:rsidRPr="00673279">
        <w:rPr>
          <w:rFonts w:ascii="Times New Roman" w:hAnsi="Times New Roman" w:cs="Times New Roman"/>
          <w:color w:val="353535"/>
        </w:rPr>
        <w:t>) [</w:t>
      </w:r>
      <w:proofErr w:type="spellStart"/>
      <w:r w:rsidRPr="00673279">
        <w:rPr>
          <w:rFonts w:ascii="Times New Roman" w:hAnsi="Times New Roman" w:cs="Times New Roman"/>
          <w:color w:val="353535"/>
        </w:rPr>
        <w:t>Grainger</w:t>
      </w:r>
      <w:proofErr w:type="spellEnd"/>
      <w:r w:rsidRPr="00673279">
        <w:rPr>
          <w:rFonts w:ascii="Times New Roman" w:hAnsi="Times New Roman" w:cs="Times New Roman"/>
          <w:color w:val="353535"/>
        </w:rPr>
        <w:t>, 2013]. Ключевой особенностью данных жанров является различие в подходах к изображению «своего» и «чужого» [</w:t>
      </w:r>
      <w:proofErr w:type="spellStart"/>
      <w:r w:rsidRPr="00673279">
        <w:rPr>
          <w:rFonts w:ascii="Times New Roman" w:hAnsi="Times New Roman" w:cs="Times New Roman"/>
          <w:color w:val="353535"/>
        </w:rPr>
        <w:t>Дубоссарская</w:t>
      </w:r>
      <w:proofErr w:type="spellEnd"/>
      <w:r w:rsidRPr="00673279">
        <w:rPr>
          <w:rFonts w:ascii="Times New Roman" w:hAnsi="Times New Roman" w:cs="Times New Roman"/>
          <w:color w:val="353535"/>
        </w:rPr>
        <w:t>, 2008]. Канон красоты японцев на гравюрах был идеализированным и обезличенным: удлиненный овал лица, прямой нос, условная телесность [</w:t>
      </w:r>
      <w:proofErr w:type="spellStart"/>
      <w:r w:rsidRPr="00673279">
        <w:rPr>
          <w:rFonts w:ascii="Times New Roman" w:hAnsi="Times New Roman" w:cs="Times New Roman"/>
          <w:color w:val="353535"/>
        </w:rPr>
        <w:t>Ямаори</w:t>
      </w:r>
      <w:proofErr w:type="spellEnd"/>
      <w:r w:rsidRPr="00673279">
        <w:rPr>
          <w:rFonts w:ascii="Times New Roman" w:hAnsi="Times New Roman" w:cs="Times New Roman"/>
          <w:color w:val="353535"/>
        </w:rPr>
        <w:t>, 2011]. Европейцы же, в противовес этому канону, наделялись</w:t>
      </w:r>
      <w:r w:rsidR="00A64151">
        <w:rPr>
          <w:rFonts w:ascii="Times New Roman" w:hAnsi="Times New Roman" w:cs="Times New Roman"/>
          <w:color w:val="353535"/>
        </w:rPr>
        <w:t xml:space="preserve"> гиперболизированными чертами –</w:t>
      </w:r>
      <w:r w:rsidR="00BB1169">
        <w:rPr>
          <w:rFonts w:ascii="Times New Roman" w:hAnsi="Times New Roman" w:cs="Times New Roman"/>
          <w:color w:val="353535"/>
        </w:rPr>
        <w:t xml:space="preserve"> </w:t>
      </w:r>
      <w:r w:rsidRPr="00673279">
        <w:rPr>
          <w:rFonts w:ascii="Times New Roman" w:hAnsi="Times New Roman" w:cs="Times New Roman"/>
          <w:color w:val="353535"/>
        </w:rPr>
        <w:t xml:space="preserve">крупным носом, глубоко посаженными глазами и волнистыми волосами. Эти черты служили мгновенно узнаваемым, гротескным маркером </w:t>
      </w:r>
      <w:proofErr w:type="spellStart"/>
      <w:r w:rsidRPr="00673279">
        <w:rPr>
          <w:rFonts w:ascii="Times New Roman" w:hAnsi="Times New Roman" w:cs="Times New Roman"/>
          <w:color w:val="353535"/>
        </w:rPr>
        <w:t>инаковости</w:t>
      </w:r>
      <w:proofErr w:type="spellEnd"/>
      <w:r w:rsidRPr="00673279">
        <w:rPr>
          <w:rFonts w:ascii="Times New Roman" w:hAnsi="Times New Roman" w:cs="Times New Roman"/>
          <w:color w:val="353535"/>
        </w:rPr>
        <w:t>, превращая внешность в собирательный стереотип, а не в портрет конкретного человека [</w:t>
      </w:r>
      <w:proofErr w:type="spellStart"/>
      <w:r w:rsidRPr="00673279">
        <w:rPr>
          <w:rFonts w:ascii="Times New Roman" w:hAnsi="Times New Roman" w:cs="Times New Roman"/>
          <w:color w:val="353535"/>
        </w:rPr>
        <w:t>Fabricand-Person</w:t>
      </w:r>
      <w:proofErr w:type="spellEnd"/>
      <w:r w:rsidRPr="00673279">
        <w:rPr>
          <w:rFonts w:ascii="Times New Roman" w:hAnsi="Times New Roman" w:cs="Times New Roman"/>
          <w:color w:val="353535"/>
        </w:rPr>
        <w:t>, 2012].</w:t>
      </w:r>
    </w:p>
    <w:p w14:paraId="351C0695" w14:textId="77777777" w:rsidR="00BF3F26" w:rsidRDefault="002B1231" w:rsidP="00BF3F26">
      <w:pPr>
        <w:widowControl w:val="0"/>
        <w:autoSpaceDE w:val="0"/>
        <w:autoSpaceDN w:val="0"/>
        <w:adjustRightInd w:val="0"/>
        <w:ind w:firstLine="567"/>
        <w:jc w:val="both"/>
        <w:rPr>
          <w:rFonts w:ascii="Times New Roman" w:hAnsi="Times New Roman" w:cs="Times New Roman"/>
          <w:color w:val="353535"/>
        </w:rPr>
      </w:pPr>
      <w:r w:rsidRPr="00673279">
        <w:rPr>
          <w:rFonts w:ascii="Times New Roman" w:hAnsi="Times New Roman" w:cs="Times New Roman"/>
          <w:color w:val="353535"/>
        </w:rPr>
        <w:t>Не менее важную роль играла репрезентация материального мира «Другог</w:t>
      </w:r>
      <w:r w:rsidR="00501009">
        <w:rPr>
          <w:rFonts w:ascii="Times New Roman" w:hAnsi="Times New Roman" w:cs="Times New Roman"/>
          <w:color w:val="353535"/>
        </w:rPr>
        <w:t>о». Предметы европейского быта –</w:t>
      </w:r>
      <w:r w:rsidRPr="00673279">
        <w:rPr>
          <w:rFonts w:ascii="Times New Roman" w:hAnsi="Times New Roman" w:cs="Times New Roman"/>
          <w:color w:val="353535"/>
        </w:rPr>
        <w:t xml:space="preserve"> мебель, картины, часы, стеклянная посуда – в контексте гравюр теряли свое утилитарное значение. Загроможденные мебелью интерьеры и лавки с диковинными товарами в жанрах </w:t>
      </w:r>
      <w:proofErr w:type="spellStart"/>
      <w:r w:rsidRPr="00673279">
        <w:rPr>
          <w:rFonts w:ascii="Times New Roman" w:hAnsi="Times New Roman" w:cs="Times New Roman"/>
          <w:color w:val="353535"/>
        </w:rPr>
        <w:t>нагасаки</w:t>
      </w:r>
      <w:proofErr w:type="spellEnd"/>
      <w:r w:rsidRPr="00673279">
        <w:rPr>
          <w:rFonts w:ascii="Times New Roman" w:hAnsi="Times New Roman" w:cs="Times New Roman"/>
          <w:color w:val="353535"/>
        </w:rPr>
        <w:t xml:space="preserve">-э и </w:t>
      </w:r>
      <w:proofErr w:type="spellStart"/>
      <w:r w:rsidRPr="00673279">
        <w:rPr>
          <w:rFonts w:ascii="Times New Roman" w:hAnsi="Times New Roman" w:cs="Times New Roman"/>
          <w:color w:val="353535"/>
        </w:rPr>
        <w:t>йокогама</w:t>
      </w:r>
      <w:proofErr w:type="spellEnd"/>
      <w:r w:rsidRPr="00673279">
        <w:rPr>
          <w:rFonts w:ascii="Times New Roman" w:hAnsi="Times New Roman" w:cs="Times New Roman"/>
          <w:color w:val="353535"/>
        </w:rPr>
        <w:t>-э функционировали как система символов, обозначающих совершенно непривычный для японцев уклад жизни. Вещь в этих изображениях становилась столь же мощным знаком культурного отличия, как и черты лица [</w:t>
      </w:r>
      <w:proofErr w:type="spellStart"/>
      <w:r w:rsidRPr="00673279">
        <w:rPr>
          <w:rFonts w:ascii="Times New Roman" w:hAnsi="Times New Roman" w:cs="Times New Roman"/>
          <w:color w:val="353535"/>
        </w:rPr>
        <w:t>Одношовина</w:t>
      </w:r>
      <w:proofErr w:type="spellEnd"/>
      <w:r w:rsidRPr="00673279">
        <w:rPr>
          <w:rFonts w:ascii="Times New Roman" w:hAnsi="Times New Roman" w:cs="Times New Roman"/>
          <w:color w:val="353535"/>
        </w:rPr>
        <w:t>, 2007].</w:t>
      </w:r>
    </w:p>
    <w:p w14:paraId="25397000" w14:textId="77777777" w:rsidR="00BF3F26" w:rsidRDefault="002B1231" w:rsidP="00BF3F26">
      <w:pPr>
        <w:widowControl w:val="0"/>
        <w:autoSpaceDE w:val="0"/>
        <w:autoSpaceDN w:val="0"/>
        <w:adjustRightInd w:val="0"/>
        <w:ind w:firstLine="567"/>
        <w:jc w:val="both"/>
        <w:rPr>
          <w:rFonts w:ascii="Times New Roman" w:hAnsi="Times New Roman" w:cs="Times New Roman"/>
          <w:color w:val="353535"/>
        </w:rPr>
      </w:pPr>
      <w:r w:rsidRPr="00673279">
        <w:rPr>
          <w:rFonts w:ascii="Times New Roman" w:hAnsi="Times New Roman" w:cs="Times New Roman"/>
          <w:color w:val="353535"/>
        </w:rPr>
        <w:t xml:space="preserve">Изображение антропологического гротеска на фоне чужеродного материального мира стало не столько отражением жизни конкретных людей, сколько процессом создания принципиально новых персонажей, закрепивших за собой название «европейцы». Особенностью их образов является эволюция: от экзотических существ с диковинными предметами быта на </w:t>
      </w:r>
      <w:proofErr w:type="spellStart"/>
      <w:r w:rsidRPr="00673279">
        <w:rPr>
          <w:rFonts w:ascii="Times New Roman" w:hAnsi="Times New Roman" w:cs="Times New Roman"/>
          <w:color w:val="353535"/>
        </w:rPr>
        <w:t>нагасаки</w:t>
      </w:r>
      <w:proofErr w:type="spellEnd"/>
      <w:r w:rsidRPr="00673279">
        <w:rPr>
          <w:rFonts w:ascii="Times New Roman" w:hAnsi="Times New Roman" w:cs="Times New Roman"/>
          <w:color w:val="353535"/>
        </w:rPr>
        <w:t xml:space="preserve">-э до интересных «других», чьи вещи становятся символами модернизации и роскоши на </w:t>
      </w:r>
      <w:proofErr w:type="spellStart"/>
      <w:r w:rsidRPr="00673279">
        <w:rPr>
          <w:rFonts w:ascii="Times New Roman" w:hAnsi="Times New Roman" w:cs="Times New Roman"/>
          <w:color w:val="353535"/>
        </w:rPr>
        <w:t>йокогама</w:t>
      </w:r>
      <w:proofErr w:type="spellEnd"/>
      <w:r w:rsidRPr="00673279">
        <w:rPr>
          <w:rFonts w:ascii="Times New Roman" w:hAnsi="Times New Roman" w:cs="Times New Roman"/>
          <w:color w:val="353535"/>
        </w:rPr>
        <w:t>-э.</w:t>
      </w:r>
    </w:p>
    <w:p w14:paraId="1D10E9B7" w14:textId="278A66B3" w:rsidR="002B1231" w:rsidRPr="00673279" w:rsidRDefault="002B1231" w:rsidP="00BF3F26">
      <w:pPr>
        <w:widowControl w:val="0"/>
        <w:autoSpaceDE w:val="0"/>
        <w:autoSpaceDN w:val="0"/>
        <w:adjustRightInd w:val="0"/>
        <w:ind w:firstLine="567"/>
        <w:jc w:val="both"/>
        <w:rPr>
          <w:rFonts w:ascii="Times New Roman" w:hAnsi="Times New Roman" w:cs="Times New Roman"/>
          <w:color w:val="353535"/>
        </w:rPr>
      </w:pPr>
      <w:r w:rsidRPr="00673279">
        <w:rPr>
          <w:rFonts w:ascii="Times New Roman" w:hAnsi="Times New Roman" w:cs="Times New Roman"/>
          <w:color w:val="353535"/>
        </w:rPr>
        <w:t>Таким образом, репрезентация европейцев на японских гравюрах представляла собой сложный процесс активного концептуального конструирования, а не пассивного копирования. Через системную стилизацию внешности и овеществление культурных различий создавался цельный образ «Другого», служивший инструментом осмысления не только чужой культуры, но и собственной идентичности.</w:t>
      </w:r>
    </w:p>
    <w:p w14:paraId="2CE2CF00" w14:textId="77777777" w:rsidR="002B1231" w:rsidRPr="00673279" w:rsidRDefault="002B1231" w:rsidP="00673279">
      <w:pPr>
        <w:widowControl w:val="0"/>
        <w:autoSpaceDE w:val="0"/>
        <w:autoSpaceDN w:val="0"/>
        <w:adjustRightInd w:val="0"/>
        <w:jc w:val="both"/>
        <w:rPr>
          <w:rFonts w:ascii="Times New Roman" w:hAnsi="Times New Roman" w:cs="Times New Roman"/>
          <w:color w:val="353535"/>
        </w:rPr>
      </w:pPr>
    </w:p>
    <w:p w14:paraId="142BEB59" w14:textId="77777777" w:rsidR="002B1231" w:rsidRPr="00CB689D" w:rsidRDefault="002B1231" w:rsidP="0088206A">
      <w:pPr>
        <w:widowControl w:val="0"/>
        <w:autoSpaceDE w:val="0"/>
        <w:autoSpaceDN w:val="0"/>
        <w:adjustRightInd w:val="0"/>
        <w:jc w:val="center"/>
        <w:rPr>
          <w:rFonts w:ascii="Times New Roman" w:hAnsi="Times New Roman" w:cs="Times New Roman"/>
          <w:b/>
          <w:color w:val="353535"/>
        </w:rPr>
      </w:pPr>
      <w:r w:rsidRPr="00CB689D">
        <w:rPr>
          <w:rFonts w:ascii="Times New Roman" w:hAnsi="Times New Roman" w:cs="Times New Roman"/>
          <w:b/>
          <w:color w:val="353535"/>
        </w:rPr>
        <w:t>Литература</w:t>
      </w:r>
    </w:p>
    <w:p w14:paraId="73F07F95" w14:textId="77777777" w:rsidR="002B1231" w:rsidRPr="00673279" w:rsidRDefault="002B1231" w:rsidP="00673279">
      <w:pPr>
        <w:widowControl w:val="0"/>
        <w:autoSpaceDE w:val="0"/>
        <w:autoSpaceDN w:val="0"/>
        <w:adjustRightInd w:val="0"/>
        <w:jc w:val="both"/>
        <w:rPr>
          <w:rFonts w:ascii="Times New Roman" w:hAnsi="Times New Roman" w:cs="Times New Roman"/>
          <w:color w:val="353535"/>
        </w:rPr>
      </w:pPr>
      <w:r w:rsidRPr="00673279">
        <w:rPr>
          <w:rFonts w:ascii="Times New Roman" w:hAnsi="Times New Roman" w:cs="Times New Roman"/>
          <w:color w:val="353535"/>
        </w:rPr>
        <w:t xml:space="preserve">1. </w:t>
      </w:r>
      <w:proofErr w:type="spellStart"/>
      <w:r w:rsidRPr="00673279">
        <w:rPr>
          <w:rFonts w:ascii="Times New Roman" w:hAnsi="Times New Roman" w:cs="Times New Roman"/>
          <w:color w:val="353535"/>
        </w:rPr>
        <w:t>Дубоссарская</w:t>
      </w:r>
      <w:proofErr w:type="spellEnd"/>
      <w:r w:rsidRPr="00673279">
        <w:rPr>
          <w:rFonts w:ascii="Times New Roman" w:hAnsi="Times New Roman" w:cs="Times New Roman"/>
          <w:color w:val="353535"/>
        </w:rPr>
        <w:t xml:space="preserve"> М. Л. Свой-чужой-другой: к постановке проблемы / М. Л. </w:t>
      </w:r>
      <w:proofErr w:type="spellStart"/>
      <w:r w:rsidRPr="00673279">
        <w:rPr>
          <w:rFonts w:ascii="Times New Roman" w:hAnsi="Times New Roman" w:cs="Times New Roman"/>
          <w:color w:val="353535"/>
        </w:rPr>
        <w:t>Дубоссарская</w:t>
      </w:r>
      <w:proofErr w:type="spellEnd"/>
      <w:r w:rsidRPr="00673279">
        <w:rPr>
          <w:rFonts w:ascii="Times New Roman" w:hAnsi="Times New Roman" w:cs="Times New Roman"/>
          <w:color w:val="353535"/>
        </w:rPr>
        <w:t xml:space="preserve"> // Наука. Инновации. Технологии. – 2008. – № 1. – С. 167–174.</w:t>
      </w:r>
    </w:p>
    <w:p w14:paraId="6C5B778E" w14:textId="77777777" w:rsidR="002B1231" w:rsidRPr="00673279" w:rsidRDefault="002B1231" w:rsidP="00673279">
      <w:pPr>
        <w:widowControl w:val="0"/>
        <w:autoSpaceDE w:val="0"/>
        <w:autoSpaceDN w:val="0"/>
        <w:adjustRightInd w:val="0"/>
        <w:jc w:val="both"/>
        <w:rPr>
          <w:rFonts w:ascii="Times New Roman" w:hAnsi="Times New Roman" w:cs="Times New Roman"/>
          <w:color w:val="353535"/>
        </w:rPr>
      </w:pPr>
      <w:r w:rsidRPr="00673279">
        <w:rPr>
          <w:rFonts w:ascii="Times New Roman" w:hAnsi="Times New Roman" w:cs="Times New Roman"/>
          <w:color w:val="353535"/>
        </w:rPr>
        <w:t xml:space="preserve">2. </w:t>
      </w:r>
      <w:proofErr w:type="spellStart"/>
      <w:r w:rsidRPr="00673279">
        <w:rPr>
          <w:rFonts w:ascii="Times New Roman" w:hAnsi="Times New Roman" w:cs="Times New Roman"/>
          <w:color w:val="353535"/>
        </w:rPr>
        <w:t>Одношовина</w:t>
      </w:r>
      <w:proofErr w:type="spellEnd"/>
      <w:r w:rsidRPr="00673279">
        <w:rPr>
          <w:rFonts w:ascii="Times New Roman" w:hAnsi="Times New Roman" w:cs="Times New Roman"/>
          <w:color w:val="353535"/>
        </w:rPr>
        <w:t xml:space="preserve"> Ю. В. Многообразие смыслов мира вещей в культуре / Ю. В. </w:t>
      </w:r>
      <w:proofErr w:type="spellStart"/>
      <w:r w:rsidRPr="00673279">
        <w:rPr>
          <w:rFonts w:ascii="Times New Roman" w:hAnsi="Times New Roman" w:cs="Times New Roman"/>
          <w:color w:val="353535"/>
        </w:rPr>
        <w:t>Одношовина</w:t>
      </w:r>
      <w:proofErr w:type="spellEnd"/>
      <w:r w:rsidRPr="00673279">
        <w:rPr>
          <w:rFonts w:ascii="Times New Roman" w:hAnsi="Times New Roman" w:cs="Times New Roman"/>
          <w:color w:val="353535"/>
        </w:rPr>
        <w:t xml:space="preserve"> // Вестник Челябинского государственного университета. – 2007. – № 14. – С. 22–27.</w:t>
      </w:r>
    </w:p>
    <w:p w14:paraId="0C066951" w14:textId="77777777" w:rsidR="002B1231" w:rsidRPr="00673279" w:rsidRDefault="002B1231" w:rsidP="00673279">
      <w:pPr>
        <w:widowControl w:val="0"/>
        <w:autoSpaceDE w:val="0"/>
        <w:autoSpaceDN w:val="0"/>
        <w:adjustRightInd w:val="0"/>
        <w:jc w:val="both"/>
        <w:rPr>
          <w:rFonts w:ascii="Times New Roman" w:hAnsi="Times New Roman" w:cs="Times New Roman"/>
          <w:color w:val="353535"/>
        </w:rPr>
      </w:pPr>
      <w:r w:rsidRPr="00673279">
        <w:rPr>
          <w:rFonts w:ascii="Times New Roman" w:hAnsi="Times New Roman" w:cs="Times New Roman"/>
          <w:color w:val="353535"/>
        </w:rPr>
        <w:t xml:space="preserve">3. </w:t>
      </w:r>
      <w:proofErr w:type="spellStart"/>
      <w:r w:rsidRPr="00673279">
        <w:rPr>
          <w:rFonts w:ascii="Times New Roman" w:hAnsi="Times New Roman" w:cs="Times New Roman"/>
          <w:color w:val="353535"/>
        </w:rPr>
        <w:t>Ямаори</w:t>
      </w:r>
      <w:proofErr w:type="spellEnd"/>
      <w:r w:rsidRPr="00673279">
        <w:rPr>
          <w:rFonts w:ascii="Times New Roman" w:hAnsi="Times New Roman" w:cs="Times New Roman"/>
          <w:color w:val="353535"/>
        </w:rPr>
        <w:t xml:space="preserve"> Т. Лицо: Портрет и культура Японии / Т. </w:t>
      </w:r>
      <w:proofErr w:type="spellStart"/>
      <w:r w:rsidRPr="00673279">
        <w:rPr>
          <w:rFonts w:ascii="Times New Roman" w:hAnsi="Times New Roman" w:cs="Times New Roman"/>
          <w:color w:val="353535"/>
        </w:rPr>
        <w:t>Ямаори</w:t>
      </w:r>
      <w:proofErr w:type="spellEnd"/>
      <w:r w:rsidRPr="00673279">
        <w:rPr>
          <w:rFonts w:ascii="Times New Roman" w:hAnsi="Times New Roman" w:cs="Times New Roman"/>
          <w:color w:val="353535"/>
        </w:rPr>
        <w:t xml:space="preserve"> ; пер. с яп. К. Г. </w:t>
      </w:r>
      <w:proofErr w:type="spellStart"/>
      <w:r w:rsidRPr="00673279">
        <w:rPr>
          <w:rFonts w:ascii="Times New Roman" w:hAnsi="Times New Roman" w:cs="Times New Roman"/>
          <w:color w:val="353535"/>
        </w:rPr>
        <w:t>Маранджян</w:t>
      </w:r>
      <w:proofErr w:type="spellEnd"/>
      <w:r w:rsidRPr="00673279">
        <w:rPr>
          <w:rFonts w:ascii="Times New Roman" w:hAnsi="Times New Roman" w:cs="Times New Roman"/>
          <w:color w:val="353535"/>
        </w:rPr>
        <w:t xml:space="preserve">. – Санкт-Петербург : Петербургское Востоковедение, 2011. </w:t>
      </w:r>
    </w:p>
    <w:p w14:paraId="6D02FD19" w14:textId="77777777" w:rsidR="002B1231" w:rsidRPr="00673279" w:rsidRDefault="002B1231" w:rsidP="00673279">
      <w:pPr>
        <w:widowControl w:val="0"/>
        <w:autoSpaceDE w:val="0"/>
        <w:autoSpaceDN w:val="0"/>
        <w:adjustRightInd w:val="0"/>
        <w:jc w:val="both"/>
        <w:rPr>
          <w:rFonts w:ascii="Times New Roman" w:hAnsi="Times New Roman" w:cs="Times New Roman"/>
          <w:color w:val="353535"/>
        </w:rPr>
      </w:pPr>
      <w:r w:rsidRPr="00673279">
        <w:rPr>
          <w:rFonts w:ascii="Times New Roman" w:hAnsi="Times New Roman" w:cs="Times New Roman"/>
          <w:color w:val="353535"/>
        </w:rPr>
        <w:t xml:space="preserve">4. </w:t>
      </w:r>
      <w:proofErr w:type="spellStart"/>
      <w:r w:rsidRPr="00673279">
        <w:rPr>
          <w:rFonts w:ascii="Times New Roman" w:hAnsi="Times New Roman" w:cs="Times New Roman"/>
          <w:color w:val="353535"/>
        </w:rPr>
        <w:t>Fabricand-Person</w:t>
      </w:r>
      <w:proofErr w:type="spellEnd"/>
      <w:r w:rsidRPr="00673279">
        <w:rPr>
          <w:rFonts w:ascii="Times New Roman" w:hAnsi="Times New Roman" w:cs="Times New Roman"/>
          <w:color w:val="353535"/>
        </w:rPr>
        <w:t xml:space="preserve"> N. </w:t>
      </w:r>
      <w:proofErr w:type="spellStart"/>
      <w:r w:rsidRPr="00673279">
        <w:rPr>
          <w:rFonts w:ascii="Times New Roman" w:hAnsi="Times New Roman" w:cs="Times New Roman"/>
          <w:color w:val="353535"/>
        </w:rPr>
        <w:t>Images</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of</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American</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Racial</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Stereotypes</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in</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Nineteenth-Century</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Japan</w:t>
      </w:r>
      <w:proofErr w:type="spellEnd"/>
      <w:r w:rsidRPr="00673279">
        <w:rPr>
          <w:rFonts w:ascii="Times New Roman" w:hAnsi="Times New Roman" w:cs="Times New Roman"/>
          <w:color w:val="353535"/>
        </w:rPr>
        <w:t xml:space="preserve"> / N. </w:t>
      </w:r>
      <w:proofErr w:type="spellStart"/>
      <w:r w:rsidRPr="00673279">
        <w:rPr>
          <w:rFonts w:ascii="Times New Roman" w:hAnsi="Times New Roman" w:cs="Times New Roman"/>
          <w:color w:val="353535"/>
        </w:rPr>
        <w:t>Fabricand-Person</w:t>
      </w:r>
      <w:proofErr w:type="spellEnd"/>
      <w:r w:rsidRPr="00673279">
        <w:rPr>
          <w:rFonts w:ascii="Times New Roman" w:hAnsi="Times New Roman" w:cs="Times New Roman"/>
          <w:color w:val="353535"/>
        </w:rPr>
        <w:t xml:space="preserve"> // </w:t>
      </w:r>
      <w:proofErr w:type="spellStart"/>
      <w:r w:rsidRPr="00673279">
        <w:rPr>
          <w:rFonts w:ascii="Times New Roman" w:hAnsi="Times New Roman" w:cs="Times New Roman"/>
          <w:color w:val="353535"/>
        </w:rPr>
        <w:t>East-West</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Interchanges</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in</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American</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Art</w:t>
      </w:r>
      <w:proofErr w:type="spellEnd"/>
      <w:r w:rsidRPr="00673279">
        <w:rPr>
          <w:rFonts w:ascii="Times New Roman" w:hAnsi="Times New Roman" w:cs="Times New Roman"/>
          <w:color w:val="353535"/>
        </w:rPr>
        <w:t xml:space="preserve">: A </w:t>
      </w:r>
      <w:proofErr w:type="spellStart"/>
      <w:r w:rsidRPr="00673279">
        <w:rPr>
          <w:rFonts w:ascii="Times New Roman" w:hAnsi="Times New Roman" w:cs="Times New Roman"/>
          <w:color w:val="353535"/>
        </w:rPr>
        <w:t>Long</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and</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Tumultuous</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Relationship</w:t>
      </w:r>
      <w:proofErr w:type="spellEnd"/>
      <w:r w:rsidRPr="00673279">
        <w:rPr>
          <w:rFonts w:ascii="Times New Roman" w:hAnsi="Times New Roman" w:cs="Times New Roman"/>
          <w:color w:val="353535"/>
        </w:rPr>
        <w:t xml:space="preserve">. – 2012. – P. 112–125. </w:t>
      </w:r>
    </w:p>
    <w:p w14:paraId="26B49C86" w14:textId="77777777" w:rsidR="002B1231" w:rsidRPr="00673279" w:rsidRDefault="002B1231" w:rsidP="00673279">
      <w:pPr>
        <w:widowControl w:val="0"/>
        <w:autoSpaceDE w:val="0"/>
        <w:autoSpaceDN w:val="0"/>
        <w:adjustRightInd w:val="0"/>
        <w:jc w:val="both"/>
        <w:rPr>
          <w:rFonts w:ascii="Times New Roman" w:hAnsi="Times New Roman" w:cs="Times New Roman"/>
          <w:color w:val="353535"/>
        </w:rPr>
      </w:pPr>
      <w:r w:rsidRPr="00673279">
        <w:rPr>
          <w:rFonts w:ascii="Times New Roman" w:hAnsi="Times New Roman" w:cs="Times New Roman"/>
          <w:color w:val="353535"/>
        </w:rPr>
        <w:t xml:space="preserve">5. </w:t>
      </w:r>
      <w:proofErr w:type="spellStart"/>
      <w:r w:rsidRPr="00673279">
        <w:rPr>
          <w:rFonts w:ascii="Times New Roman" w:hAnsi="Times New Roman" w:cs="Times New Roman"/>
          <w:color w:val="353535"/>
        </w:rPr>
        <w:t>Grainger</w:t>
      </w:r>
      <w:proofErr w:type="spellEnd"/>
      <w:r w:rsidRPr="00673279">
        <w:rPr>
          <w:rFonts w:ascii="Times New Roman" w:hAnsi="Times New Roman" w:cs="Times New Roman"/>
          <w:color w:val="353535"/>
        </w:rPr>
        <w:t xml:space="preserve"> M. </w:t>
      </w:r>
      <w:proofErr w:type="spellStart"/>
      <w:r w:rsidRPr="00673279">
        <w:rPr>
          <w:rFonts w:ascii="Times New Roman" w:hAnsi="Times New Roman" w:cs="Times New Roman"/>
          <w:color w:val="353535"/>
        </w:rPr>
        <w:t>Japanese</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portrayals</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of</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the</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Dutch</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other</w:t>
      </w:r>
      <w:proofErr w:type="spellEnd"/>
      <w:r w:rsidRPr="00673279">
        <w:rPr>
          <w:rFonts w:ascii="Times New Roman" w:hAnsi="Times New Roman" w:cs="Times New Roman"/>
          <w:color w:val="353535"/>
        </w:rPr>
        <w:t xml:space="preserve">’ (1775–1825): </w:t>
      </w:r>
      <w:proofErr w:type="spellStart"/>
      <w:r w:rsidRPr="00673279">
        <w:rPr>
          <w:rFonts w:ascii="Times New Roman" w:hAnsi="Times New Roman" w:cs="Times New Roman"/>
          <w:color w:val="353535"/>
        </w:rPr>
        <w:t>What</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forms</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did</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such</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representations</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take</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and</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what</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do</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they</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reveal</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about</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individual</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artists</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and</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the</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society</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that</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lastRenderedPageBreak/>
        <w:t>consumed</w:t>
      </w:r>
      <w:proofErr w:type="spellEnd"/>
      <w:r w:rsidRPr="00673279">
        <w:rPr>
          <w:rFonts w:ascii="Times New Roman" w:hAnsi="Times New Roman" w:cs="Times New Roman"/>
          <w:color w:val="353535"/>
        </w:rPr>
        <w:t xml:space="preserve"> </w:t>
      </w:r>
      <w:proofErr w:type="spellStart"/>
      <w:r w:rsidRPr="00673279">
        <w:rPr>
          <w:rFonts w:ascii="Times New Roman" w:hAnsi="Times New Roman" w:cs="Times New Roman"/>
          <w:color w:val="353535"/>
        </w:rPr>
        <w:t>them</w:t>
      </w:r>
      <w:proofErr w:type="spellEnd"/>
      <w:r w:rsidRPr="00673279">
        <w:rPr>
          <w:rFonts w:ascii="Times New Roman" w:hAnsi="Times New Roman" w:cs="Times New Roman"/>
          <w:color w:val="353535"/>
        </w:rPr>
        <w:t xml:space="preserve"> : </w:t>
      </w:r>
      <w:proofErr w:type="spellStart"/>
      <w:r w:rsidRPr="00673279">
        <w:rPr>
          <w:rFonts w:ascii="Times New Roman" w:hAnsi="Times New Roman" w:cs="Times New Roman"/>
          <w:color w:val="353535"/>
        </w:rPr>
        <w:t>дис</w:t>
      </w:r>
      <w:proofErr w:type="spellEnd"/>
      <w:r w:rsidRPr="00673279">
        <w:rPr>
          <w:rFonts w:ascii="Times New Roman" w:hAnsi="Times New Roman" w:cs="Times New Roman"/>
          <w:color w:val="353535"/>
        </w:rPr>
        <w:t xml:space="preserve">. ... канд. искусствоведения / M. </w:t>
      </w:r>
      <w:proofErr w:type="spellStart"/>
      <w:r w:rsidRPr="00673279">
        <w:rPr>
          <w:rFonts w:ascii="Times New Roman" w:hAnsi="Times New Roman" w:cs="Times New Roman"/>
          <w:color w:val="353535"/>
        </w:rPr>
        <w:t>Grainger</w:t>
      </w:r>
      <w:proofErr w:type="spellEnd"/>
      <w:r w:rsidRPr="00673279">
        <w:rPr>
          <w:rFonts w:ascii="Times New Roman" w:hAnsi="Times New Roman" w:cs="Times New Roman"/>
          <w:color w:val="353535"/>
        </w:rPr>
        <w:t xml:space="preserve"> ; SCHOOL OF ORIENTAL AND AFRICAN STUDIES, UNIVERSITY OF LONDON. – </w:t>
      </w:r>
      <w:proofErr w:type="spellStart"/>
      <w:r w:rsidRPr="00673279">
        <w:rPr>
          <w:rFonts w:ascii="Times New Roman" w:hAnsi="Times New Roman" w:cs="Times New Roman"/>
          <w:color w:val="353535"/>
        </w:rPr>
        <w:t>London</w:t>
      </w:r>
      <w:proofErr w:type="spellEnd"/>
      <w:r w:rsidRPr="00673279">
        <w:rPr>
          <w:rFonts w:ascii="Times New Roman" w:hAnsi="Times New Roman" w:cs="Times New Roman"/>
          <w:color w:val="353535"/>
        </w:rPr>
        <w:t xml:space="preserve">, 2013. – 245 с. </w:t>
      </w:r>
    </w:p>
    <w:p w14:paraId="79E57EA4" w14:textId="77777777" w:rsidR="002B1231" w:rsidRPr="00673279" w:rsidRDefault="00E8443F" w:rsidP="00673279">
      <w:pPr>
        <w:widowControl w:val="0"/>
        <w:autoSpaceDE w:val="0"/>
        <w:autoSpaceDN w:val="0"/>
        <w:adjustRightInd w:val="0"/>
        <w:jc w:val="both"/>
        <w:rPr>
          <w:rFonts w:ascii="Times New Roman" w:hAnsi="Times New Roman" w:cs="Times New Roman"/>
          <w:color w:val="353535"/>
        </w:rPr>
      </w:pPr>
      <w:r>
        <w:rPr>
          <w:rFonts w:ascii="Times New Roman" w:hAnsi="Times New Roman" w:cs="Times New Roman"/>
          <w:color w:val="353535"/>
        </w:rPr>
        <w:t xml:space="preserve">6. </w:t>
      </w:r>
      <w:proofErr w:type="spellStart"/>
      <w:r w:rsidR="002B1231" w:rsidRPr="00673279">
        <w:rPr>
          <w:rFonts w:ascii="Times New Roman" w:hAnsi="Times New Roman" w:cs="Times New Roman"/>
          <w:color w:val="353535"/>
        </w:rPr>
        <w:t>Jansen</w:t>
      </w:r>
      <w:proofErr w:type="spellEnd"/>
      <w:r w:rsidR="002B1231" w:rsidRPr="00673279">
        <w:rPr>
          <w:rFonts w:ascii="Times New Roman" w:hAnsi="Times New Roman" w:cs="Times New Roman"/>
          <w:color w:val="353535"/>
        </w:rPr>
        <w:t xml:space="preserve"> M. B. </w:t>
      </w:r>
      <w:proofErr w:type="spellStart"/>
      <w:r w:rsidR="002B1231" w:rsidRPr="00673279">
        <w:rPr>
          <w:rFonts w:ascii="Times New Roman" w:hAnsi="Times New Roman" w:cs="Times New Roman"/>
          <w:color w:val="353535"/>
        </w:rPr>
        <w:t>The</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Making</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of</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Modern</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Japan</w:t>
      </w:r>
      <w:proofErr w:type="spellEnd"/>
      <w:r w:rsidR="002B1231" w:rsidRPr="00673279">
        <w:rPr>
          <w:rFonts w:ascii="Times New Roman" w:hAnsi="Times New Roman" w:cs="Times New Roman"/>
          <w:color w:val="353535"/>
        </w:rPr>
        <w:t xml:space="preserve"> / M. B. </w:t>
      </w:r>
      <w:proofErr w:type="spellStart"/>
      <w:r w:rsidR="002B1231" w:rsidRPr="00673279">
        <w:rPr>
          <w:rFonts w:ascii="Times New Roman" w:hAnsi="Times New Roman" w:cs="Times New Roman"/>
          <w:color w:val="353535"/>
        </w:rPr>
        <w:t>Jansen</w:t>
      </w:r>
      <w:proofErr w:type="spellEnd"/>
      <w:r w:rsidR="002B1231" w:rsidRPr="00673279">
        <w:rPr>
          <w:rFonts w:ascii="Times New Roman" w:hAnsi="Times New Roman" w:cs="Times New Roman"/>
          <w:color w:val="353535"/>
        </w:rPr>
        <w:t xml:space="preserve">. – </w:t>
      </w:r>
      <w:proofErr w:type="spellStart"/>
      <w:r w:rsidR="002B1231" w:rsidRPr="00673279">
        <w:rPr>
          <w:rFonts w:ascii="Times New Roman" w:hAnsi="Times New Roman" w:cs="Times New Roman"/>
          <w:color w:val="353535"/>
        </w:rPr>
        <w:t>Cambridge</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Mass</w:t>
      </w:r>
      <w:proofErr w:type="spellEnd"/>
      <w:r w:rsidR="002B1231" w:rsidRPr="00673279">
        <w:rPr>
          <w:rFonts w:ascii="Times New Roman" w:hAnsi="Times New Roman" w:cs="Times New Roman"/>
          <w:color w:val="353535"/>
        </w:rPr>
        <w:t xml:space="preserve">.) : </w:t>
      </w:r>
      <w:proofErr w:type="spellStart"/>
      <w:r w:rsidR="002B1231" w:rsidRPr="00673279">
        <w:rPr>
          <w:rFonts w:ascii="Times New Roman" w:hAnsi="Times New Roman" w:cs="Times New Roman"/>
          <w:color w:val="353535"/>
        </w:rPr>
        <w:t>Harvard</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University</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Press</w:t>
      </w:r>
      <w:proofErr w:type="spellEnd"/>
      <w:r w:rsidR="002B1231" w:rsidRPr="00673279">
        <w:rPr>
          <w:rFonts w:ascii="Times New Roman" w:hAnsi="Times New Roman" w:cs="Times New Roman"/>
          <w:color w:val="353535"/>
        </w:rPr>
        <w:t xml:space="preserve">, 2002. </w:t>
      </w:r>
    </w:p>
    <w:p w14:paraId="74386218" w14:textId="77777777" w:rsidR="00860237" w:rsidRDefault="00E8443F" w:rsidP="00673279">
      <w:pPr>
        <w:jc w:val="both"/>
      </w:pPr>
      <w:r>
        <w:rPr>
          <w:rFonts w:ascii="Times New Roman" w:hAnsi="Times New Roman" w:cs="Times New Roman"/>
          <w:color w:val="353535"/>
        </w:rPr>
        <w:t xml:space="preserve">7. </w:t>
      </w:r>
      <w:proofErr w:type="spellStart"/>
      <w:r w:rsidR="002B1231" w:rsidRPr="00673279">
        <w:rPr>
          <w:rFonts w:ascii="Times New Roman" w:hAnsi="Times New Roman" w:cs="Times New Roman"/>
          <w:color w:val="353535"/>
        </w:rPr>
        <w:t>Keukelaar</w:t>
      </w:r>
      <w:proofErr w:type="spellEnd"/>
      <w:r w:rsidR="002B1231" w:rsidRPr="00673279">
        <w:rPr>
          <w:rFonts w:ascii="Times New Roman" w:hAnsi="Times New Roman" w:cs="Times New Roman"/>
          <w:color w:val="353535"/>
        </w:rPr>
        <w:t xml:space="preserve"> M. </w:t>
      </w:r>
      <w:proofErr w:type="spellStart"/>
      <w:r w:rsidR="002B1231" w:rsidRPr="00673279">
        <w:rPr>
          <w:rFonts w:ascii="Times New Roman" w:hAnsi="Times New Roman" w:cs="Times New Roman"/>
          <w:color w:val="353535"/>
        </w:rPr>
        <w:t>Sexuality</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and</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gender</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representation</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in</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Japanese</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art</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during</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the</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Edo</w:t>
      </w:r>
      <w:proofErr w:type="spellEnd"/>
      <w:r w:rsidR="002B1231" w:rsidRPr="00673279">
        <w:rPr>
          <w:rFonts w:ascii="Times New Roman" w:hAnsi="Times New Roman" w:cs="Times New Roman"/>
          <w:color w:val="353535"/>
        </w:rPr>
        <w:t xml:space="preserve"> </w:t>
      </w:r>
      <w:proofErr w:type="spellStart"/>
      <w:r w:rsidR="002B1231" w:rsidRPr="00673279">
        <w:rPr>
          <w:rFonts w:ascii="Times New Roman" w:hAnsi="Times New Roman" w:cs="Times New Roman"/>
          <w:color w:val="353535"/>
        </w:rPr>
        <w:t>period</w:t>
      </w:r>
      <w:proofErr w:type="spellEnd"/>
      <w:r w:rsidR="002B1231" w:rsidRPr="00673279">
        <w:rPr>
          <w:rFonts w:ascii="Times New Roman" w:hAnsi="Times New Roman" w:cs="Times New Roman"/>
          <w:color w:val="353535"/>
        </w:rPr>
        <w:t xml:space="preserve"> / M.</w:t>
      </w:r>
      <w:r w:rsidR="002B1231">
        <w:rPr>
          <w:rFonts w:ascii="AppleSystemUIFont" w:hAnsi="AppleSystemUIFont" w:cs="AppleSystemUIFont"/>
          <w:color w:val="353535"/>
        </w:rPr>
        <w:t xml:space="preserve"> </w:t>
      </w:r>
      <w:proofErr w:type="spellStart"/>
      <w:r w:rsidR="002B1231">
        <w:rPr>
          <w:rFonts w:ascii="AppleSystemUIFont" w:hAnsi="AppleSystemUIFont" w:cs="AppleSystemUIFont"/>
          <w:color w:val="353535"/>
        </w:rPr>
        <w:t>Keukelaar</w:t>
      </w:r>
      <w:proofErr w:type="spellEnd"/>
      <w:r w:rsidR="002B1231">
        <w:rPr>
          <w:rFonts w:ascii="AppleSystemUIFont" w:hAnsi="AppleSystemUIFont" w:cs="AppleSystemUIFont"/>
          <w:color w:val="353535"/>
        </w:rPr>
        <w:t xml:space="preserve">, S. </w:t>
      </w:r>
      <w:proofErr w:type="spellStart"/>
      <w:r w:rsidR="002B1231">
        <w:rPr>
          <w:rFonts w:ascii="AppleSystemUIFont" w:hAnsi="AppleSystemUIFont" w:cs="AppleSystemUIFont"/>
          <w:color w:val="353535"/>
        </w:rPr>
        <w:t>Cantor</w:t>
      </w:r>
      <w:proofErr w:type="spellEnd"/>
      <w:r w:rsidR="002B1231">
        <w:rPr>
          <w:rFonts w:ascii="AppleSystemUIFont" w:hAnsi="AppleSystemUIFont" w:cs="AppleSystemUIFont"/>
          <w:color w:val="353535"/>
        </w:rPr>
        <w:t>. – 2019.</w:t>
      </w:r>
    </w:p>
    <w:sectPr w:rsidR="00860237" w:rsidSect="00BF3F26">
      <w:pgSz w:w="11900" w:h="16840"/>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08"/>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31"/>
    <w:rsid w:val="00082D58"/>
    <w:rsid w:val="00084687"/>
    <w:rsid w:val="00184299"/>
    <w:rsid w:val="00186F48"/>
    <w:rsid w:val="002B1231"/>
    <w:rsid w:val="00501009"/>
    <w:rsid w:val="005E0FA0"/>
    <w:rsid w:val="00673279"/>
    <w:rsid w:val="006C6FAC"/>
    <w:rsid w:val="00860237"/>
    <w:rsid w:val="0088206A"/>
    <w:rsid w:val="00924BB1"/>
    <w:rsid w:val="00A64151"/>
    <w:rsid w:val="00BB1169"/>
    <w:rsid w:val="00BF3F26"/>
    <w:rsid w:val="00CB689D"/>
    <w:rsid w:val="00E84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4E13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607</Words>
  <Characters>3462</Characters>
  <Application>Microsoft Macintosh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cp:revision>
  <dcterms:created xsi:type="dcterms:W3CDTF">2026-03-02T17:46:00Z</dcterms:created>
  <dcterms:modified xsi:type="dcterms:W3CDTF">2026-03-02T18:59:00Z</dcterms:modified>
</cp:coreProperties>
</file>