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Начало изучения африканского искусства в России в XX веке: от эстетики к научной систематике</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Добрыдина Мария Владимировна</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Студентка</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Московский государственный университет имени М.В. Ломоносова,</w:t>
      </w:r>
    </w:p>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Институт стран Азии и Африки, Москва, Россия</w:t>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mashadobri@gmail.com</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Интерес к африканскому искусству в России XX века прошел путь от восхищения его «экзотическими» формами в среде художников-авангардистов до формирования строгой научной дисциплины. В отличие от западной искусствоведческой традиции, долгое время рассматривавшей африканские артефакты сквозь призму колониального дискурса и термина «примитивное искусство» [1, c. 8], российские ученые предложили методологию, основанную на комплексном изучении культурного контекста, социальных функций и исторической динамики художественных форм Африки южнее Сахары.</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Основоположником эстетической оценки африканского искусства в России стал В.И. Матвей (В. Марков). В своей работе «Искусство негров» (1919) он первым отказался от восприятия африканской пластики как «детского лепета». Марков обосновал тезис о том, что африканское искусство является серьезной художественной системой с собственными строгими законами, базирующимися на геометризации форм, ритме и символическом значении, что предвосхитило открытия кубизма и заложило основы для понимания искусства как семиотической системы [1, c. 10-12]. Ключевой фигурой в институционализации дисциплины стал Д.А. Ольдерогге. Его новаторский подход заключался в требовании «тотальной контекстуализации» артефакта. На примере бенинских бронз и скульптуры Ифе он доказал, что африканское искусство — это не просто набор эстетических объектов, а «бронзовая летопись», фиксирующая социальную иерархию и исторические события [2, c. 15-18].</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В.Б. Мириманов в труде «Искусство Тропической Африки» (1986) совершил переход от описания к систематике. Применив семиотический подход, он проанализировал африканское искусство как «язык культуры». Исследуя маски догонов, Мириманов раскрыл универсальные законы формообразования и впервые в отечественной науке поставил вопрос об исторической эволюции африканского искусства, опровергнув миф о его статичности [3, c. 21-23]. Исследования Б.И. Шаревской, базировавшиеся на работе с коллекциями Кунсткамеры, дополнили теоретические построения скрупулезным этнографическим анализом. Она детально изучила связь художественной формы с ритуалом и предложила трактовку орнамента как средства визуальной коммуникации, фиксирующего социальные нормы [4, c. 27].</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Формирование научного интереса было неразрывно связано с накоплением коллекций. От первой Этнографической выставки 1900 года до выставки «Искусство Тропической Африки» 1965 года, российские ученые стремились воссоздавать «живой» контекст бытования предметов. Проведенное исследование позволяет утверждать, что российская школа изучения африканского искусства создала оригинальную теоретическую базу, главным достижением которой стал отказ от оценки африканской культуры через призму западных эстетических норм и разработка междисциплинарного инструментария для понимания африканской визуальности как целостной картины мира.</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Матвей В. Искусство Негров. – Петербург, 1919.</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2.Ольдерогге Д.А. Искусство Западной Африки в музеях СССР. – Ленинград: Искусство, 1958.</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3.Мириманов В.Б. Искусство Тропической Африки. Систематика. Эволюция. – Москва: Искусство, 1986.</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Шаревская Б.И. Религиозные верования и искусство народов Африки. – 1963.</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Мириманов В.Б. Искусство тропической Африки. – 1986.</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6.Мириманов В. Проблемы искусства народов Тропической Африки // Искусство. – 1982. </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7.Мириманов В.Б., Воронина В.Л., Львов Н.И. Искусство Африки: [сборник статей] / Министерство культуры СССР, Институт истории искусств ; отв. ред. Н. Е. Григорович. – Москва: Наука, Главная редакция восточной литературы, 1967.</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8.Mirimanov V.B. Trans-Liminal Personality and the Artistic Culture of the Transition Period // St. Petersburg Journal of African Studies. – 1995. </w:t>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9.Мириманов В.Б. Первобытное и традиционное искусство. – Москва: Форум, 2015. </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INM54zvfWwN0yrgEIE533A4Ow==">CgMxLjA4AHIhMVkxZk5uVUdnTmFqWjRUQkJoV2ZQbTVzcENrclZFZWFt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