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834A1" w14:textId="1D0E37BE" w:rsidR="00753A1C" w:rsidRDefault="00753A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53A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Исламский фактор в арабском национализме первой половины XX века и его использование во внешней политике Германии 1933–1945 гг. на</w:t>
      </w:r>
      <w:r w:rsidR="000F1A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арабском в</w:t>
      </w:r>
      <w:r w:rsidRPr="00753A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остоке</w:t>
      </w:r>
    </w:p>
    <w:p w14:paraId="0B57C0A9" w14:textId="77777777" w:rsidR="00B62411" w:rsidRDefault="00753A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Мосесов Сергей Сергеевич</w:t>
      </w:r>
    </w:p>
    <w:p w14:paraId="4086C167" w14:textId="77777777" w:rsidR="00B62411" w:rsidRDefault="001119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Московский государственный университет имени М.В.</w:t>
      </w:r>
      <w:r w:rsidR="00454E4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Ломоносова</w:t>
      </w:r>
    </w:p>
    <w:p w14:paraId="0CB65421" w14:textId="77777777" w:rsidR="00B62411" w:rsidRDefault="009371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Институт стран Азии и Африки</w:t>
      </w:r>
      <w:r w:rsidR="001119E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 Москва, Россия</w:t>
      </w:r>
    </w:p>
    <w:p w14:paraId="49C622F2" w14:textId="77777777" w:rsidR="00B62411" w:rsidRDefault="001119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Москва, Россия</w:t>
      </w:r>
    </w:p>
    <w:p w14:paraId="51377727" w14:textId="77777777" w:rsidR="00B62411" w:rsidRPr="002A76E6" w:rsidRDefault="001119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3A1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de-DE"/>
        </w:rPr>
        <w:t>E</w:t>
      </w:r>
      <w:r w:rsidRPr="002A76E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–</w:t>
      </w:r>
      <w:r w:rsidRPr="00753A1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de-DE"/>
        </w:rPr>
        <w:t>mail</w:t>
      </w:r>
      <w:r w:rsidRPr="002A76E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: </w:t>
      </w:r>
      <w:hyperlink r:id="rId5">
        <w:r w:rsidR="00753A1C" w:rsidRPr="00753A1C">
          <w:rPr>
            <w:rFonts w:ascii="Times New Roman" w:eastAsia="Times New Roman" w:hAnsi="Times New Roman" w:cs="Times New Roman"/>
            <w:i/>
            <w:color w:val="000000"/>
            <w:sz w:val="24"/>
            <w:szCs w:val="24"/>
            <w:u w:val="single"/>
            <w:lang w:val="de-DE"/>
          </w:rPr>
          <w:t>mosesov</w:t>
        </w:r>
        <w:r w:rsidR="00753A1C" w:rsidRPr="002A76E6">
          <w:rPr>
            <w:rFonts w:ascii="Times New Roman" w:eastAsia="Times New Roman" w:hAnsi="Times New Roman" w:cs="Times New Roman"/>
            <w:i/>
            <w:color w:val="000000"/>
            <w:sz w:val="24"/>
            <w:szCs w:val="24"/>
            <w:u w:val="single"/>
          </w:rPr>
          <w:t>.</w:t>
        </w:r>
        <w:r w:rsidR="00753A1C" w:rsidRPr="00753A1C">
          <w:rPr>
            <w:rFonts w:ascii="Times New Roman" w:eastAsia="Times New Roman" w:hAnsi="Times New Roman" w:cs="Times New Roman"/>
            <w:i/>
            <w:color w:val="000000"/>
            <w:sz w:val="24"/>
            <w:szCs w:val="24"/>
            <w:u w:val="single"/>
            <w:lang w:val="de-DE"/>
          </w:rPr>
          <w:t>ser</w:t>
        </w:r>
        <w:r w:rsidR="00753A1C" w:rsidRPr="002A76E6">
          <w:rPr>
            <w:rFonts w:ascii="Times New Roman" w:eastAsia="Times New Roman" w:hAnsi="Times New Roman" w:cs="Times New Roman"/>
            <w:i/>
            <w:color w:val="000000"/>
            <w:sz w:val="24"/>
            <w:szCs w:val="24"/>
            <w:u w:val="single"/>
          </w:rPr>
          <w:t>@</w:t>
        </w:r>
        <w:r w:rsidR="00753A1C" w:rsidRPr="00753A1C">
          <w:rPr>
            <w:rFonts w:ascii="Times New Roman" w:eastAsia="Times New Roman" w:hAnsi="Times New Roman" w:cs="Times New Roman"/>
            <w:i/>
            <w:color w:val="000000"/>
            <w:sz w:val="24"/>
            <w:szCs w:val="24"/>
            <w:u w:val="single"/>
            <w:lang w:val="de-DE"/>
          </w:rPr>
          <w:t>gmail</w:t>
        </w:r>
        <w:r w:rsidR="00753A1C" w:rsidRPr="002A76E6">
          <w:rPr>
            <w:rFonts w:ascii="Times New Roman" w:eastAsia="Times New Roman" w:hAnsi="Times New Roman" w:cs="Times New Roman"/>
            <w:i/>
            <w:color w:val="000000"/>
            <w:sz w:val="24"/>
            <w:szCs w:val="24"/>
            <w:u w:val="single"/>
          </w:rPr>
          <w:t>.</w:t>
        </w:r>
        <w:r w:rsidR="00753A1C">
          <w:rPr>
            <w:rFonts w:ascii="Times New Roman" w:eastAsia="Times New Roman" w:hAnsi="Times New Roman" w:cs="Times New Roman"/>
            <w:i/>
            <w:color w:val="000000"/>
            <w:sz w:val="24"/>
            <w:szCs w:val="24"/>
            <w:u w:val="single"/>
            <w:lang w:val="de-DE"/>
          </w:rPr>
          <w:t>com</w:t>
        </w:r>
      </w:hyperlink>
    </w:p>
    <w:p w14:paraId="57E2F9D2" w14:textId="77777777" w:rsidR="00753A1C" w:rsidRPr="00753A1C" w:rsidRDefault="00753A1C" w:rsidP="00753A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3A1C">
        <w:rPr>
          <w:rFonts w:ascii="Times New Roman" w:eastAsia="Times New Roman" w:hAnsi="Times New Roman" w:cs="Times New Roman"/>
          <w:color w:val="000000"/>
          <w:sz w:val="24"/>
          <w:szCs w:val="24"/>
        </w:rPr>
        <w:t>Данное исследование посвящено комплексному анализу взаимодействия нацистской Германии с арабским миром в контексте эволюции арабской идентичности, где ключевым вопросом становится попытка Третьего рейха инструментализировать исламский и националистический дискурсы для достижения собственных геополитических целей. В историографическом обзоре выделяются два основных подхода: западная школа, долгое время фокусировавшаяся на военно-стратегических аспектах (работа с архивами вермахта и Абвера), и ближневосточная историография, которая часто рассматривает этот период сквозь призму деколонизации и поиска «внешнего союзника» в борьбе с колониальными державами (Великобританией и Францией). Методологическая база работы опирается на теории национализма: конструктивистский подход Бенедикта Андерсона («воображаемые сообщества») позволяет объяснить, как арабская элита конструировала единую нацию, идеи Эрнеста Геллнера о переходе от аграрного к индустриальному обществу как катализаторе национализма и концепция Эрика Хобсбаума об «изобретении традиций» помогают понять роль ислама в этом процессе. Для анализа внешнеполитического измерения привлекаются работы Ирины Звягельской об исламском факторе в мировой политике и теория «мягкой силы» Джозефа Ная, которая в инверсированном виде применима к германской пропаганде, стремившейся создать альтернативный центр притяжения.</w:t>
      </w:r>
      <w:r w:rsidR="00AF11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114A" w:rsidRPr="00AF114A">
        <w:rPr>
          <w:rFonts w:ascii="Times New Roman" w:eastAsia="Times New Roman" w:hAnsi="Times New Roman" w:cs="Times New Roman"/>
          <w:color w:val="000000"/>
          <w:sz w:val="24"/>
          <w:szCs w:val="24"/>
        </w:rPr>
        <w:t>В этом контексте особого внимания заслуживает роль Олимпийских игр в Берлине 1936 года, которые стали первым масштабным опытом применения германской «мягкой силы» в отношении арабского и мусульманского мира. Нацистская пропаганда использовала Игры для демонстрации мощи и успехов нового рейха, а специальные приглашения и почетный прием, оказанные арабским и ближневосточным делегациям, заложили основу для будущих политических контактов. Олимпиада создала позитивный имидж Германии среди арабских элит, который впоследствии пытались конвертировать в политическую лояльность.</w:t>
      </w:r>
    </w:p>
    <w:p w14:paraId="3996C149" w14:textId="77777777" w:rsidR="00753A1C" w:rsidRPr="00753A1C" w:rsidRDefault="00753A1C" w:rsidP="00753A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ходе исследования подробно рассматривается</w:t>
      </w:r>
      <w:r w:rsidRPr="00753A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формирование арабского национализма как продукта распада Османской империи и реакции на европейский колониализм. Арабское пробуждение (Нахда) создало светские элиты, которые видели будущее в создании национальных государств по западному образцу, что породило идеологию баасизма и насеризма, где доминировали светские ценности. Однако параллельно развивался и религиозный дискурс, исходивший из того, что умма (мусульманская община) является естественной основой для единства.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53A1C">
        <w:rPr>
          <w:rFonts w:ascii="Times New Roman" w:eastAsia="Times New Roman" w:hAnsi="Times New Roman" w:cs="Times New Roman"/>
          <w:color w:val="000000"/>
          <w:sz w:val="24"/>
          <w:szCs w:val="24"/>
        </w:rPr>
        <w:t>слам выступал не просто как религия, а как всеобъемлющая система социальной регуляции и идентичности. Для арабского мира ислам стал символическим капиталом, позволявшим противопоставить себя Западу, сохраняя при этом культурный суверенитет. В этой дихотомии (светский национализм против религиозной уммы) Германия увидела потенциал для вмешательства.</w:t>
      </w:r>
    </w:p>
    <w:p w14:paraId="6781D8BF" w14:textId="77777777" w:rsidR="00AF114A" w:rsidRPr="00AF114A" w:rsidRDefault="00753A1C" w:rsidP="00AF114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3A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Нацистская идеология изначально была противоречива в отношении ислама: с одной стороны, расовая теория относила арабов и мусульман к «неарийцам», но с другой — прагматизм внешней политики диктовал необходимость поиска союзников против Британской империи.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53A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ацистская пропаганда адаптировала образ ислама, представляя его как «милитаристскую» и «антисемитскую» религию по своей природе, что якобы роднило её с национал-социализмом. Германские стратеги (в частности, через деятельность ориентировавшегося на нацистов муфтия Иерусалима Амина аль-Хусейни) пытались представить Рейх как естественного защитника ислама от «еврейского большевизма», британского империализма и сионизма. </w:t>
      </w:r>
      <w:r w:rsidR="00AF114A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="00AF114A" w:rsidRPr="00AF11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ентральное место здесь занимает фигура Рашида </w:t>
      </w:r>
      <w:r w:rsidR="00AF114A" w:rsidRPr="00AF114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Али аль-Гайлани. Этот иракский политик и премьер-министр в 1941 году возглавил антибританское восстание в Ираке, стремясь опереться на поддержку стран Оси. Его правительство, известное как «Золотой квадрат», заключило военный союз с Италией и Германией, что привело к скоротечной англо-иракской войне. Хотя восстание было подавлено, сам аль-Гайлани бежал в нацистскую Германию, где был признан лидером арабского правительства в изгнании. Находясь в Берлине, он активно участвовал в формировании Арабского легиона (Deutsch-Arabische Lehrabteilung), вербуя арабских военнопленных и эмигрантов для борьбы с союзниками, и до конца войны оставался ключевой фигурой, символизировавшей попытку синтеза арабского национализма с геополитическими интересами Рейха. Помимо вербовки, германские спецслужбы занимались созданием разведывательных сетей и диверсионных групп.</w:t>
      </w:r>
    </w:p>
    <w:p w14:paraId="7B64FF4F" w14:textId="77777777" w:rsidR="00753A1C" w:rsidRPr="00753A1C" w:rsidRDefault="00AF114A" w:rsidP="00753A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53A1C" w:rsidRPr="00753A1C">
        <w:rPr>
          <w:rFonts w:ascii="Times New Roman" w:eastAsia="Times New Roman" w:hAnsi="Times New Roman" w:cs="Times New Roman"/>
          <w:color w:val="000000"/>
          <w:sz w:val="24"/>
          <w:szCs w:val="24"/>
        </w:rPr>
        <w:t>оздание Арабского легиона, вербовк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="00753A1C" w:rsidRPr="00753A1C">
        <w:rPr>
          <w:rFonts w:ascii="Times New Roman" w:eastAsia="Times New Roman" w:hAnsi="Times New Roman" w:cs="Times New Roman"/>
          <w:color w:val="000000"/>
          <w:sz w:val="24"/>
          <w:szCs w:val="24"/>
        </w:rPr>
        <w:t>мусульманских добровольцев в вермахт и СС (в том числе на Балканах), а также попытки дестабилизации британского тыла на Ближнем Востоке путём подстрекательства к джихаду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свидетельствуют о плотных контактах между арабским миром и Германией в рассматриваемый период</w:t>
      </w:r>
      <w:r w:rsidR="00753A1C" w:rsidRPr="00753A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другим ярким примерам следует отнести: </w:t>
      </w:r>
      <w:r w:rsidR="00753A1C" w:rsidRPr="00753A1C">
        <w:rPr>
          <w:rFonts w:ascii="Times New Roman" w:eastAsia="Times New Roman" w:hAnsi="Times New Roman" w:cs="Times New Roman"/>
          <w:color w:val="000000"/>
          <w:sz w:val="24"/>
          <w:szCs w:val="24"/>
        </w:rPr>
        <w:t>выпуск листовок на арабском, радиопередачи из Берлина, где исламские ритуалы и символы смешивались с нацистской риторикой для дискредитации союзников по антигитлеровской коалиции.</w:t>
      </w:r>
    </w:p>
    <w:p w14:paraId="6CA3776D" w14:textId="77777777" w:rsidR="00753A1C" w:rsidRPr="00753A1C" w:rsidRDefault="00753A1C" w:rsidP="00AF114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3A1C">
        <w:rPr>
          <w:rFonts w:ascii="Times New Roman" w:eastAsia="Times New Roman" w:hAnsi="Times New Roman" w:cs="Times New Roman"/>
          <w:color w:val="000000"/>
          <w:sz w:val="24"/>
          <w:szCs w:val="24"/>
        </w:rPr>
        <w:t>Несмотря на усилия Германии, массовой поддержки нацистская идеология не получила. Часть националистов видела в Германии лишь тактического союзника для избавления от мандатной системы («враг моего врага — мой друг»), но это сотрудничество носило элитарный характер и не привело к укоренению нацистской идеологии в арабской общественной мысли. Последствия германской политики оказались двойственными: с одной стороны, она усилила антиколониальные настроения, а с другой — дискредитировала идею панисламского единства через союз с тоталитарным режимом.</w:t>
      </w:r>
      <w:r w:rsidR="00AF11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114A" w:rsidRPr="00AF11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Однако, говоря о последствиях, нельзя игнорировать феномен возникновения пронацистских партий и организаций в арабских странах. В Египте, Сирии и Ливане в 1930–1940-х годах появились группировки, копировавшие организационные формы и символику НСДАП: наиболее ярким примером является сирийская Партия социального национализма (ПССН) Антуна Сааде, чья эмблема (вихреобразный символ) и культ вождя напоминали нацистские образцы, а идеология основывалась на расовом национализме и антисемитизме. В Египте радикальная организация «Молодой Египет» (позже трансформировавшаяся в </w:t>
      </w:r>
      <w:r w:rsidR="00AF114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AF114A" w:rsidRPr="00AF114A">
        <w:rPr>
          <w:rFonts w:ascii="Times New Roman" w:eastAsia="Times New Roman" w:hAnsi="Times New Roman" w:cs="Times New Roman"/>
          <w:color w:val="000000"/>
          <w:sz w:val="24"/>
          <w:szCs w:val="24"/>
        </w:rPr>
        <w:t>сламско-социалистическую партию) создала военизированные отряды «Зеленые рубашки», вдохновлявшиеся гитлерюгендом и СА. Эти структуры, хотя и не были прямыми агентами Берлина, перенимали эстетику и идеологические клише нацизма, адаптируя их к местной почве и закладывая основы для последующих радикальных течений. Тем не менее, массового укоренения нацистской идеологии в арабской общественной мысли не произошло.</w:t>
      </w:r>
    </w:p>
    <w:p w14:paraId="56298902" w14:textId="77777777" w:rsidR="00753A1C" w:rsidRPr="00753A1C" w:rsidRDefault="00AF114A" w:rsidP="00753A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Таким образом, </w:t>
      </w:r>
      <w:r w:rsidR="00753A1C" w:rsidRPr="00753A1C">
        <w:rPr>
          <w:rFonts w:ascii="Times New Roman" w:eastAsia="Times New Roman" w:hAnsi="Times New Roman" w:cs="Times New Roman"/>
          <w:color w:val="000000"/>
          <w:sz w:val="24"/>
          <w:szCs w:val="24"/>
        </w:rPr>
        <w:t>обращение Германии к исламскому фактору было не идеологическим, а сугубо прагматическим инструментом ведения войны на истощение против Британии. Арабский мир, находясь в процессе собственного цивилизационного выбора между исламским традиционализмом и светским национализмом, использовал внешние силы в своих интересах, но не стал сателлитом нацизма. Этот исторический опыт демонстрирует пределы внешнего воздействия на идентичность: даже в условиях кризиса колониальной системы арабское самосознание сохранило свою внутреннюю логику развития, отторгнув чуждые ему расовые доктрины, но усвоив антиимпериалистическую риторику.</w:t>
      </w:r>
    </w:p>
    <w:p w14:paraId="1279E7AC" w14:textId="77777777" w:rsidR="00B62411" w:rsidRDefault="00B62411" w:rsidP="00753A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023607A" w14:textId="243C40B2" w:rsidR="001B57DC" w:rsidRPr="001B57DC" w:rsidRDefault="001B57DC" w:rsidP="001B57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B57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Исторические источники:</w:t>
      </w:r>
    </w:p>
    <w:p w14:paraId="1A4F8A2A" w14:textId="50E39086" w:rsidR="001B57DC" w:rsidRPr="001B57DC" w:rsidRDefault="001B57DC" w:rsidP="001B57D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57DC">
        <w:rPr>
          <w:rFonts w:ascii="Times New Roman" w:eastAsia="Times New Roman" w:hAnsi="Times New Roman" w:cs="Times New Roman"/>
          <w:color w:val="000000"/>
          <w:sz w:val="24"/>
          <w:szCs w:val="24"/>
        </w:rPr>
        <w:t>Стенограмма Нюрнбергского процесса. Том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r w:rsidRPr="001B57DC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XIV</w:t>
      </w:r>
      <w:r w:rsidRPr="001B57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 Пер. с англ. и составление 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B57DC">
        <w:rPr>
          <w:rFonts w:ascii="Times New Roman" w:eastAsia="Times New Roman" w:hAnsi="Times New Roman" w:cs="Times New Roman"/>
          <w:color w:val="000000"/>
          <w:sz w:val="24"/>
          <w:szCs w:val="24"/>
        </w:rPr>
        <w:t>Сергей Мирошниченко, 2018</w:t>
      </w:r>
    </w:p>
    <w:p w14:paraId="77805CDD" w14:textId="7D46A5B2" w:rsidR="001B57DC" w:rsidRPr="001B57DC" w:rsidRDefault="001B57DC" w:rsidP="001B57D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1B57D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Documents on German Foreign Policy, 1918–1945. Series D, Vols. X–XIII. – London: HMSO, 1950–1960.</w:t>
      </w:r>
    </w:p>
    <w:p w14:paraId="0F0E6EE7" w14:textId="77777777" w:rsidR="001B57DC" w:rsidRPr="001B57DC" w:rsidRDefault="001B57DC" w:rsidP="001B57D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1B57D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lastRenderedPageBreak/>
        <w:t>Al-Husayni, A. Memoirs of the Grand Mufti: The Notes of Amin al-Husseini. – Damascus: [s.n.], 1999. (</w:t>
      </w:r>
      <w:r w:rsidRPr="001B57DC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1B57D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1B57DC">
        <w:rPr>
          <w:rFonts w:ascii="Times New Roman" w:eastAsia="Times New Roman" w:hAnsi="Times New Roman" w:cs="Times New Roman"/>
          <w:color w:val="000000"/>
          <w:sz w:val="24"/>
          <w:szCs w:val="24"/>
        </w:rPr>
        <w:t>арабском</w:t>
      </w:r>
      <w:r w:rsidRPr="001B57D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1B57DC">
        <w:rPr>
          <w:rFonts w:ascii="Times New Roman" w:eastAsia="Times New Roman" w:hAnsi="Times New Roman" w:cs="Times New Roman"/>
          <w:color w:val="000000"/>
          <w:sz w:val="24"/>
          <w:szCs w:val="24"/>
        </w:rPr>
        <w:t>языке</w:t>
      </w:r>
      <w:r w:rsidRPr="001B57D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: </w:t>
      </w:r>
      <w:r w:rsidRPr="001B57DC">
        <w:rPr>
          <w:rFonts w:ascii="Times New Roman" w:eastAsia="Times New Roman" w:hAnsi="Times New Roman" w:cs="Times New Roman"/>
          <w:color w:val="000000"/>
          <w:sz w:val="24"/>
          <w:szCs w:val="24"/>
          <w:rtl/>
          <w:lang w:val="en-US"/>
        </w:rPr>
        <w:t>مذكرات الحاج أمين الحسيني</w:t>
      </w:r>
      <w:r w:rsidRPr="001B57D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).</w:t>
      </w:r>
    </w:p>
    <w:p w14:paraId="63D9E9C1" w14:textId="011DB50E" w:rsidR="0093713A" w:rsidRPr="001B57DC" w:rsidRDefault="001B57DC" w:rsidP="001B57D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1B57D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Trial of the Major War Criminals before the International Military Tribunal, Nuremberg, 14 November 1945 – 1 October 1946. – Vol. 1–42. – Nuremberg: [s.n.], 1947–1949.</w:t>
      </w:r>
    </w:p>
    <w:p w14:paraId="2F2A8942" w14:textId="77777777" w:rsidR="001B57DC" w:rsidRPr="001B57DC" w:rsidRDefault="001B57DC" w:rsidP="001B57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57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Монографии на русском языке:</w:t>
      </w:r>
    </w:p>
    <w:p w14:paraId="0DE08345" w14:textId="77777777" w:rsidR="001B57DC" w:rsidRPr="001B57DC" w:rsidRDefault="001B57DC" w:rsidP="001B57D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57DC">
        <w:rPr>
          <w:rFonts w:ascii="Times New Roman" w:eastAsia="Times New Roman" w:hAnsi="Times New Roman" w:cs="Times New Roman"/>
          <w:color w:val="000000"/>
          <w:sz w:val="24"/>
          <w:szCs w:val="24"/>
        </w:rPr>
        <w:t>Звягельская, И. Д. Ближний Восток: клинч противоречий. – М.: Аспект Пресс, 2020. – 208 с.</w:t>
      </w:r>
    </w:p>
    <w:p w14:paraId="40450B51" w14:textId="77777777" w:rsidR="001B57DC" w:rsidRPr="001B57DC" w:rsidRDefault="001B57DC" w:rsidP="001B57D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57DC">
        <w:rPr>
          <w:rFonts w:ascii="Times New Roman" w:eastAsia="Times New Roman" w:hAnsi="Times New Roman" w:cs="Times New Roman"/>
          <w:color w:val="000000"/>
          <w:sz w:val="24"/>
          <w:szCs w:val="24"/>
        </w:rPr>
        <w:t>Моттадель, Д. Ислам и враг: нацистская Германия и мусульманский мир / пер. с англ. – М.: Политическая энциклопедия, 2022. – 384 с.</w:t>
      </w:r>
    </w:p>
    <w:p w14:paraId="33CFF2FA" w14:textId="77777777" w:rsidR="001B57DC" w:rsidRPr="001B57DC" w:rsidRDefault="001B57DC" w:rsidP="001B57D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57DC">
        <w:rPr>
          <w:rFonts w:ascii="Times New Roman" w:eastAsia="Times New Roman" w:hAnsi="Times New Roman" w:cs="Times New Roman"/>
          <w:color w:val="000000"/>
          <w:sz w:val="24"/>
          <w:szCs w:val="24"/>
        </w:rPr>
        <w:t>Прокопенко, И. С. Нацизм на Ближнем Востоке. – М.: Эксмо, 2020. – 320 с.</w:t>
      </w:r>
    </w:p>
    <w:p w14:paraId="4BA91E69" w14:textId="77777777" w:rsidR="001B57DC" w:rsidRPr="001B57DC" w:rsidRDefault="001B57DC" w:rsidP="001B57D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57DC">
        <w:rPr>
          <w:rFonts w:ascii="Times New Roman" w:eastAsia="Times New Roman" w:hAnsi="Times New Roman" w:cs="Times New Roman"/>
          <w:color w:val="000000"/>
          <w:sz w:val="24"/>
          <w:szCs w:val="24"/>
        </w:rPr>
        <w:t>Саид, Э. Ориентализм. – СПб.: Русский Мiръ, 2005. – 640 с.</w:t>
      </w:r>
    </w:p>
    <w:p w14:paraId="320087D3" w14:textId="77777777" w:rsidR="001B57DC" w:rsidRPr="001B57DC" w:rsidRDefault="001B57DC" w:rsidP="001B57D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57DC">
        <w:rPr>
          <w:rFonts w:ascii="Times New Roman" w:eastAsia="Times New Roman" w:hAnsi="Times New Roman" w:cs="Times New Roman"/>
          <w:color w:val="000000"/>
          <w:sz w:val="24"/>
          <w:szCs w:val="24"/>
        </w:rPr>
        <w:t>Смит, Э. Национализм: теория, идеология, история / пер. с англ. – М.: Праксис, 2004. – 288 с.</w:t>
      </w:r>
    </w:p>
    <w:p w14:paraId="59676FC9" w14:textId="77777777" w:rsidR="001B57DC" w:rsidRDefault="001B57DC" w:rsidP="001B57D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57DC">
        <w:rPr>
          <w:rFonts w:ascii="Times New Roman" w:eastAsia="Times New Roman" w:hAnsi="Times New Roman" w:cs="Times New Roman"/>
          <w:color w:val="000000"/>
          <w:sz w:val="24"/>
          <w:szCs w:val="24"/>
        </w:rPr>
        <w:t>Хобсбаум, Э. Изобретение традиции / пер. с англ. – М.: Новое литературное обозрение, 2010. – 448 с.</w:t>
      </w:r>
    </w:p>
    <w:p w14:paraId="1A642BC7" w14:textId="77777777" w:rsidR="001B57DC" w:rsidRPr="001B57DC" w:rsidRDefault="001B57DC" w:rsidP="001B57DC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B57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Монографии на английском языке:</w:t>
      </w:r>
    </w:p>
    <w:p w14:paraId="00BA94A4" w14:textId="77777777" w:rsidR="001B57DC" w:rsidRPr="001B57DC" w:rsidRDefault="001B57DC" w:rsidP="001B57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C1D217C" w14:textId="77777777" w:rsidR="001B57DC" w:rsidRPr="001B57DC" w:rsidRDefault="001B57DC" w:rsidP="001B57D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1B57D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Anderson, B. Imagined Communities: Reflections on the Origin and Spread of Nationalism. – London: Verso, 1983. – 224 p.</w:t>
      </w:r>
    </w:p>
    <w:p w14:paraId="249A4167" w14:textId="77777777" w:rsidR="001B57DC" w:rsidRPr="001B57DC" w:rsidRDefault="001B57DC" w:rsidP="001B57D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1B57D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Gellner, E. Nations and Nationalism. – Ithaca: Cornell University Press, 1983. – 150 p.</w:t>
      </w:r>
    </w:p>
    <w:p w14:paraId="4CCBDE77" w14:textId="77777777" w:rsidR="001B57DC" w:rsidRPr="001B57DC" w:rsidRDefault="001B57DC" w:rsidP="001B57D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1B57D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Hirschfeld, G. The Policies of the Third Reich in the Middle East // Germany and the Middle East, 1835–1939 / Ed. by Jehuda L. Wallach. – Tel Aviv: Tel Aviv University, 1975. – P. 118–140.</w:t>
      </w:r>
    </w:p>
    <w:p w14:paraId="44225119" w14:textId="77777777" w:rsidR="001B57DC" w:rsidRPr="001B57DC" w:rsidRDefault="001B57DC" w:rsidP="001B57D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1B57D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Küntzel, M. Jihad and Jew-Hatred: Islam, the Third Reich and the Legacy of Amin al-Husseini. – New York: Telos Press, 2009. – 174 p.</w:t>
      </w:r>
    </w:p>
    <w:p w14:paraId="738E0C10" w14:textId="77777777" w:rsidR="001B57DC" w:rsidRPr="001B57DC" w:rsidRDefault="001B57DC" w:rsidP="001B57D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1B57D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Large, D. C. Nazi Games: The Olympics of 1936. – New York: W. W. Norton &amp; Company, 2007. – 400 p.</w:t>
      </w:r>
    </w:p>
    <w:p w14:paraId="2B71B5CE" w14:textId="77777777" w:rsidR="001B57DC" w:rsidRPr="001B57DC" w:rsidRDefault="001B57DC" w:rsidP="001B57D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1B57D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Lewis, B. Islam and the West. – Oxford: Oxford University Press, 1993. – 218 p.</w:t>
      </w:r>
    </w:p>
    <w:p w14:paraId="44585A35" w14:textId="77777777" w:rsidR="001B57DC" w:rsidRPr="001B57DC" w:rsidRDefault="001B57DC" w:rsidP="001B57D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57D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Motadel, D. Islam and the Enemy: Nazi Germany and the Muslim World // The Journal of Modern History. – 2013. – Vol. 85, № 3. – P. 565–597. </w:t>
      </w:r>
      <w:r w:rsidRPr="001B57DC">
        <w:rPr>
          <w:rFonts w:ascii="Times New Roman" w:eastAsia="Times New Roman" w:hAnsi="Times New Roman" w:cs="Times New Roman"/>
          <w:color w:val="000000"/>
          <w:sz w:val="24"/>
          <w:szCs w:val="24"/>
        </w:rPr>
        <w:t>URL: </w:t>
      </w:r>
      <w:hyperlink r:id="rId6" w:tgtFrame="_blank" w:history="1">
        <w:r w:rsidRPr="001B57DC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https://www.jstor.org/stable/10.1086/670838</w:t>
        </w:r>
      </w:hyperlink>
      <w:r w:rsidRPr="001B57DC">
        <w:rPr>
          <w:rFonts w:ascii="Times New Roman" w:eastAsia="Times New Roman" w:hAnsi="Times New Roman" w:cs="Times New Roman"/>
          <w:color w:val="000000"/>
          <w:sz w:val="24"/>
          <w:szCs w:val="24"/>
        </w:rPr>
        <w:t> (дата обращения: 15.03.2026).</w:t>
      </w:r>
    </w:p>
    <w:p w14:paraId="0C8969D7" w14:textId="77777777" w:rsidR="001B57DC" w:rsidRPr="001B57DC" w:rsidRDefault="001B57DC" w:rsidP="001B57D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57DC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Schwanitz, W. G. Berlin-Bagdad-Berlin: Deutschland und der Nahe Osten von Kaiser bis Hitler // </w:t>
      </w:r>
      <w:r w:rsidRPr="001B57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de-DE"/>
        </w:rPr>
        <w:t>Wolfgang G. Schwanitz on the Web</w:t>
      </w:r>
      <w:r w:rsidRPr="001B57DC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. </w:t>
      </w:r>
      <w:r w:rsidRPr="001B57DC">
        <w:rPr>
          <w:rFonts w:ascii="Times New Roman" w:eastAsia="Times New Roman" w:hAnsi="Times New Roman" w:cs="Times New Roman"/>
          <w:color w:val="000000"/>
          <w:sz w:val="24"/>
          <w:szCs w:val="24"/>
        </w:rPr>
        <w:t>URL: </w:t>
      </w:r>
      <w:hyperlink r:id="rId7" w:tgtFrame="_blank" w:history="1">
        <w:r w:rsidRPr="001B57DC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https://www.trafoberlin.de/978-3-938944-12-8.htm</w:t>
        </w:r>
      </w:hyperlink>
      <w:r w:rsidRPr="001B57DC">
        <w:rPr>
          <w:rFonts w:ascii="Times New Roman" w:eastAsia="Times New Roman" w:hAnsi="Times New Roman" w:cs="Times New Roman"/>
          <w:color w:val="000000"/>
          <w:sz w:val="24"/>
          <w:szCs w:val="24"/>
        </w:rPr>
        <w:t> (дата обращения: 15.03.2026).</w:t>
      </w:r>
    </w:p>
    <w:p w14:paraId="0EAE14A1" w14:textId="77777777" w:rsidR="001B57DC" w:rsidRPr="001B57DC" w:rsidRDefault="001B57DC" w:rsidP="001B57D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1B57D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Simon, R. S. Iraq Between the Two World Wars: The Creation and Implementation of a Nationalist Ideology. – New York: Columbia University Press, 1986. – 256 p.</w:t>
      </w:r>
    </w:p>
    <w:p w14:paraId="475A2ED1" w14:textId="77777777" w:rsidR="001B57DC" w:rsidRPr="001B57DC" w:rsidRDefault="001B57DC" w:rsidP="001B57D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57D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Krüger, A. The 1936 Olympic Games as an Instrument of Nazi Propaganda // The International Journal of the History of Sport. – 1998. – Vol. 15, № 3. – P. 54–74. </w:t>
      </w:r>
      <w:r w:rsidRPr="001B57DC">
        <w:rPr>
          <w:rFonts w:ascii="Times New Roman" w:eastAsia="Times New Roman" w:hAnsi="Times New Roman" w:cs="Times New Roman"/>
          <w:color w:val="000000"/>
          <w:sz w:val="24"/>
          <w:szCs w:val="24"/>
        </w:rPr>
        <w:t>URL: </w:t>
      </w:r>
      <w:hyperlink r:id="rId8" w:tgtFrame="_blank" w:history="1">
        <w:r w:rsidRPr="001B57DC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https://www.tandfonline.com/</w:t>
        </w:r>
      </w:hyperlink>
      <w:r w:rsidRPr="001B57DC">
        <w:rPr>
          <w:rFonts w:ascii="Times New Roman" w:eastAsia="Times New Roman" w:hAnsi="Times New Roman" w:cs="Times New Roman"/>
          <w:color w:val="000000"/>
          <w:sz w:val="24"/>
          <w:szCs w:val="24"/>
        </w:rPr>
        <w:t> (дата обращения: 15.03.2026).</w:t>
      </w:r>
    </w:p>
    <w:p w14:paraId="4FFBD530" w14:textId="77777777" w:rsidR="001B57DC" w:rsidRPr="001B57DC" w:rsidRDefault="001B57DC" w:rsidP="001B57DC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B57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Монографии на арабском языке:</w:t>
      </w:r>
    </w:p>
    <w:p w14:paraId="73800493" w14:textId="77777777" w:rsidR="001B57DC" w:rsidRPr="001B57DC" w:rsidRDefault="001B57DC" w:rsidP="001B57D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57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Al-Husayni, Amin. Mudhakkirat al-Hajj Muhammad Amin al-Husayni. </w:t>
      </w:r>
      <w:r w:rsidRPr="001B57DC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t>[مذكرات الحاج محمد أمين الحسيني]. – دمشق: دار الأهالي، ١٩٩٩. – ٤٥٦ ص</w:t>
      </w:r>
      <w:r w:rsidRPr="001B57D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13C814D" w14:textId="77777777" w:rsidR="001B57DC" w:rsidRPr="001B57DC" w:rsidRDefault="001B57DC" w:rsidP="001B57D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57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Al-Juburi, Yunus Ibrahim. Al-'Alaqat al-'Arabiyya al-Almaniyya mundhu al-‘Ahd al-Uthmani hatta Nihayat al-Harb al-'Alamiyya al-Thaniya. </w:t>
      </w:r>
      <w:r w:rsidRPr="001B57DC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t>[العلاقات العربية الألمانية منذ العهد العثماني حتى نهاية الحرب العالمية الثانية]. – بغداد: دار الشؤون الثقافية العامة، ١٩٨٩. – ٣٨٠ ص</w:t>
      </w:r>
      <w:r w:rsidRPr="001B57D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939313A" w14:textId="77777777" w:rsidR="001B57DC" w:rsidRPr="001B57DC" w:rsidRDefault="001B57DC" w:rsidP="001B57D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57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Al-Rahmani, Salah. Al-Mufti al-Akbar wa al-Rayah: Amin al-Husayni fi Berlin. </w:t>
      </w:r>
      <w:r w:rsidRPr="001B57DC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t>[المفتي الأكبر والراية: أمين الحسيني في برلين]. – بيروت: دار الساقي، ٢٠١٤. – ٣٥٢ ص</w:t>
      </w:r>
      <w:r w:rsidRPr="001B57D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2225823" w14:textId="77777777" w:rsidR="001B57DC" w:rsidRPr="001B57DC" w:rsidRDefault="001B57DC" w:rsidP="001B57D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57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Musa, Salama. Tarbiyat Salama Musa. </w:t>
      </w:r>
      <w:r w:rsidRPr="001B57DC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t>[تربية سلامة موسى]. – القاهرة: دار المعارف، ١٩٤٧. – ٣٠٠ ص</w:t>
      </w:r>
      <w:r w:rsidRPr="001B57D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E16E6CB" w14:textId="46DB1075" w:rsidR="001B57DC" w:rsidRPr="00BA1596" w:rsidRDefault="001B57DC" w:rsidP="00BA159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57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Zaki, Ahmad. Al-Alman wa al-'Arab: 'Ilaqat Tarikhiyya. </w:t>
      </w:r>
      <w:r w:rsidRPr="001B57DC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t>[الألمان والعرب: علاقات تاريخية]. – القاهرة: الهيئة المصرية العامة للكتاب، ١٩٨٥. – ٢٨٥ ص</w:t>
      </w:r>
      <w:r w:rsidRPr="001B57D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sectPr w:rsidR="001B57DC" w:rsidRPr="00BA1596" w:rsidSect="00454E4A">
      <w:pgSz w:w="11906" w:h="16838"/>
      <w:pgMar w:top="1134" w:right="850" w:bottom="1134" w:left="1701" w:header="709" w:footer="709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41CB5"/>
    <w:multiLevelType w:val="multilevel"/>
    <w:tmpl w:val="F70E8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013FAB"/>
    <w:multiLevelType w:val="multilevel"/>
    <w:tmpl w:val="F70E8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C400CF"/>
    <w:multiLevelType w:val="multilevel"/>
    <w:tmpl w:val="F70E8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447AC7"/>
    <w:multiLevelType w:val="multilevel"/>
    <w:tmpl w:val="F70E8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07002567">
    <w:abstractNumId w:val="3"/>
  </w:num>
  <w:num w:numId="2" w16cid:durableId="926235460">
    <w:abstractNumId w:val="1"/>
  </w:num>
  <w:num w:numId="3" w16cid:durableId="2131390509">
    <w:abstractNumId w:val="0"/>
  </w:num>
  <w:num w:numId="4" w16cid:durableId="10147694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A1C"/>
    <w:rsid w:val="000007D1"/>
    <w:rsid w:val="000967D7"/>
    <w:rsid w:val="000F1AB3"/>
    <w:rsid w:val="001119E4"/>
    <w:rsid w:val="001B57DC"/>
    <w:rsid w:val="00275BB0"/>
    <w:rsid w:val="002A6A2D"/>
    <w:rsid w:val="002A76E6"/>
    <w:rsid w:val="002C13F5"/>
    <w:rsid w:val="003547CE"/>
    <w:rsid w:val="003567BA"/>
    <w:rsid w:val="00381C13"/>
    <w:rsid w:val="00454E4A"/>
    <w:rsid w:val="004F14BC"/>
    <w:rsid w:val="005E386D"/>
    <w:rsid w:val="006B339E"/>
    <w:rsid w:val="006E5C48"/>
    <w:rsid w:val="00726495"/>
    <w:rsid w:val="00753A1C"/>
    <w:rsid w:val="007B4530"/>
    <w:rsid w:val="007D6497"/>
    <w:rsid w:val="00884E49"/>
    <w:rsid w:val="0093713A"/>
    <w:rsid w:val="00AF114A"/>
    <w:rsid w:val="00B62411"/>
    <w:rsid w:val="00B902C7"/>
    <w:rsid w:val="00BA1596"/>
    <w:rsid w:val="00C00970"/>
    <w:rsid w:val="00CA0150"/>
    <w:rsid w:val="00DB4176"/>
    <w:rsid w:val="00DE6E76"/>
    <w:rsid w:val="00E4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9C55C"/>
  <w15:docId w15:val="{6A36658C-50C2-46FD-8E1D-07CD9C6E6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93713A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93713A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9371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andfonline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rafoberlin.de/978-3-938944-12-8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jstor.org/stable/10.1086/670838" TargetMode="External"/><Relationship Id="rId5" Type="http://schemas.openxmlformats.org/officeDocument/2006/relationships/hyperlink" Target="mailto:ivanov@yandex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seska\Desktop\&#1053;&#1072;&#1091;&#1082;&#1072;\&#1051;&#1086;&#1084;&#1086;&#1085;&#1086;&#1089;&#1086;&#1074;\2026\&#1064;&#1072;&#1073;&#1083;&#1086;&#1085;_&#1042;&#1086;&#1089;&#1090;&#1086;&#1082;&#1086;&#1074;&#1077;&#1076;&#1077;&#1085;&#1080;&#1077;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Шаблон_Востоковедение (2)</Template>
  <TotalTime>56</TotalTime>
  <Pages>3</Pages>
  <Words>1669</Words>
  <Characters>9516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Moseska</dc:creator>
  <cp:lastModifiedBy>Sergei Mosesov</cp:lastModifiedBy>
  <cp:revision>6</cp:revision>
  <dcterms:created xsi:type="dcterms:W3CDTF">2026-03-09T15:57:00Z</dcterms:created>
  <dcterms:modified xsi:type="dcterms:W3CDTF">2026-03-09T19:47:00Z</dcterms:modified>
</cp:coreProperties>
</file>