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“Умные города” как стратегия внедрения новых образовательных технологий в Китае (2020-2025 гг.)</w:t>
      </w:r>
    </w:p>
    <w:p w:rsidR="00000000" w:rsidDel="00000000" w:rsidP="00000000" w:rsidRDefault="00000000" w:rsidRPr="00000000" w14:paraId="00000002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Беляева Карина Дмитриевна</w:t>
      </w:r>
    </w:p>
    <w:p w:rsidR="00000000" w:rsidDel="00000000" w:rsidP="00000000" w:rsidRDefault="00000000" w:rsidRPr="00000000" w14:paraId="00000003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Студенты, 5 курс бакалавриата</w:t>
      </w:r>
    </w:p>
    <w:p w:rsidR="00000000" w:rsidDel="00000000" w:rsidP="00000000" w:rsidRDefault="00000000" w:rsidRPr="00000000" w14:paraId="00000004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Национальный исследовательский университет “Высшая школа экономики”,</w:t>
      </w:r>
    </w:p>
    <w:p w:rsidR="00000000" w:rsidDel="00000000" w:rsidP="00000000" w:rsidRDefault="00000000" w:rsidRPr="00000000" w14:paraId="00000005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Мировой Экономики и Мировой Политики, Москва, Россия</w:t>
      </w:r>
    </w:p>
    <w:p w:rsidR="00000000" w:rsidDel="00000000" w:rsidP="00000000" w:rsidRDefault="00000000" w:rsidRPr="00000000" w14:paraId="00000006">
      <w:pPr>
        <w:spacing w:line="288" w:lineRule="auto"/>
        <w:ind w:firstLine="700"/>
        <w:jc w:val="center"/>
        <w:rPr>
          <w:rFonts w:ascii="Times New Roman" w:cs="Times New Roman" w:eastAsia="Times New Roman" w:hAnsi="Times New Roman"/>
          <w:i w:val="1"/>
          <w:iCs w:val="1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4"/>
          <w:szCs w:val="24"/>
          <w:u w:val="single"/>
          <w:rtl w:val="0"/>
        </w:rPr>
        <w:t xml:space="preserve">kdbelyaeva@edu.hse.ru</w:t>
      </w:r>
    </w:p>
    <w:p w:rsidR="00000000" w:rsidDel="00000000" w:rsidP="00000000" w:rsidRDefault="00000000" w:rsidRPr="00000000" w14:paraId="00000007">
      <w:pPr>
        <w:spacing w:line="288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отчету World Urbanization Prospects к 2050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городского населения мира достигнет 67% [4], что делает концепцию “умного города” одной из ключевых инструментов модернизации среды, в которой проживает большая часть человечества. На 2023 г. количество “умных городов” в Китае насчитывало более 500 [1], при этом темпы их цифровизации заметно возросли по причине пандемии COVID-19, а приоритет сместился с инфраструктуры на социальную сферу, в том числе и образование. </w:t>
      </w:r>
    </w:p>
    <w:p w:rsidR="00000000" w:rsidDel="00000000" w:rsidP="00000000" w:rsidRDefault="00000000" w:rsidRPr="00000000" w14:paraId="00000009">
      <w:pPr>
        <w:spacing w:before="200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XIV пятилетнем плане и других программных документах “умное образование” выделяется как одно из основных направлений цифровизации городской жизни [1]. Интеграции образовательных технологий в стратегию “умных городов” КНР приобретают особую научную и практическую значимость, поскольку данный процесс отличается в различных регионах страны. Следовательно, целью работы является изучение китайского опыта внедрения умного урбанизма для внедрения новых образовательных технологий с 2020 по 2025 гг. </w:t>
      </w:r>
    </w:p>
    <w:p w:rsidR="00000000" w:rsidDel="00000000" w:rsidP="00000000" w:rsidRDefault="00000000" w:rsidRPr="00000000" w14:paraId="0000000A">
      <w:pPr>
        <w:spacing w:before="200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исследование было проведено с использованием различных методов: анализ нормативно-правовых документов КНР (пятилетние планы, планы цифровизации городов, образовательные планы)ж сравнительный анализ кейсов внедрения образовательных технологий в городах-лидерах (Пекин, Шанхай, Шэньчжэнь, Ханчжоу) и городах второго (Харбин, Чанчунь) и третьего эшелона (Санья).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исследования позволили установить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ключевые институциональные и социальные аспекты данной трансформации. Стратегия “умного образования” в КНР перешла от локальных проектов в 2010-х гг. к интеграции в национальную программу и созданию “умного города нового типа” [3], где образование рассматривается как ключевой аспект цифровизации общества. Были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ыявлены вызовы, с которыми сталкиваются города КНР в ходе развития “умного образования”, которые включают цифровое неравенство между мегаполисами и периферией [5], вопросы защиты персональных данных учащихся, а также необходимость повышения цифровой грамотности педагогов [6]. При этом, отмечается положительная динамика восприятия инноваций населением, поскольку цифровые образовательные решения обеспечили непрерывность учебного процесса, что способствовало росту доверия к государственным инициативам в сфере “умного образования”. </w:t>
      </w:r>
    </w:p>
    <w:p w:rsidR="00000000" w:rsidDel="00000000" w:rsidP="00000000" w:rsidRDefault="00000000" w:rsidRPr="00000000" w14:paraId="0000000C">
      <w:pPr>
        <w:spacing w:before="200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 стратегии “умного образования” в рамках строительства “умных городов” КНР демонстрирует эффективность государственной политики с ориентацией на потребности граждан. Тем не менее, для обеспечения инклюзивности и устойчивости трансформации требуются дальнейшее совершенствование нормативной базы, инвестиции в инфраструктуру и развитие компетенций всех участников образовательного процесса. Опыт Китая представляет значительный интерес для сравнительных исследований цифровой трансформации образования в других странах Азии.</w:t>
      </w:r>
    </w:p>
    <w:p w:rsidR="00000000" w:rsidDel="00000000" w:rsidP="00000000" w:rsidRDefault="00000000" w:rsidRPr="00000000" w14:paraId="0000000D">
      <w:pPr>
        <w:spacing w:before="200" w:line="288" w:lineRule="auto"/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 И. Исследование современного состояния и тенденций будущего строительства умных городов в Китае // Современная Азия: политика, экономика, общество № 3. 2024. Т. 3. №. 4. С. 72-84.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Полушкина А. О. Smart-образование в школах Азии: состояние и проблемы //Вестник Российского университета дружбы народов. Серия: Информатизация образования. 2016. №. 2. С. 118-122.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Atha K. et al. China's smart cities development.  SOS International LLC, 2020.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World Urbanization Prospects 2025: Summary of Results // UN DESA. New York : United Nations, 2025. P.44-45. URL: https://desapublications.un.org/publications/world-urbanization-prospects-2025-summary-results (date of access: 06.02.2026)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 W., Xu C. Developing smart cities in China: An empirical analysis //International Journal of Public Administration in the Digital Age (IJPADA). 2018. Vol. 5. №. 3. pp. 76-91.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8" w:lineRule="auto"/>
        <w:ind w:left="708.6614173228347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Zhuang R. et al. (ed.). Smart education in China and central &amp; eastern European countries. Springer, 2023.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