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79AF" w14:textId="27CDA1E6" w:rsidR="003859E9" w:rsidRDefault="003859E9" w:rsidP="004D1A80">
      <w:pPr>
        <w:pStyle w:val="ae"/>
        <w:shd w:val="clear" w:color="auto" w:fill="FFFFFF"/>
        <w:spacing w:before="0" w:beforeAutospacing="0" w:after="0" w:afterAutospacing="0"/>
        <w:jc w:val="center"/>
        <w:rPr>
          <w:rFonts w:eastAsia="DengXian"/>
          <w:b/>
          <w:bCs/>
          <w:kern w:val="2"/>
          <w:lang w:eastAsia="zh-CN"/>
        </w:rPr>
      </w:pPr>
      <w:r w:rsidRPr="003859E9">
        <w:rPr>
          <w:rFonts w:eastAsia="DengXian"/>
          <w:b/>
          <w:bCs/>
          <w:kern w:val="2"/>
          <w:lang w:eastAsia="zh-CN"/>
        </w:rPr>
        <w:t>Административные уровни и центрально-местные отношения в Китае:</w:t>
      </w:r>
      <w:r w:rsidR="004D1A80">
        <w:rPr>
          <w:rFonts w:eastAsia="DengXian" w:hint="eastAsia"/>
          <w:b/>
          <w:bCs/>
          <w:kern w:val="2"/>
          <w:lang w:eastAsia="zh-CN"/>
        </w:rPr>
        <w:t xml:space="preserve"> </w:t>
      </w:r>
      <w:r w:rsidRPr="003859E9">
        <w:rPr>
          <w:rFonts w:eastAsia="DengXian"/>
          <w:b/>
          <w:bCs/>
          <w:kern w:val="2"/>
          <w:lang w:eastAsia="zh-CN"/>
        </w:rPr>
        <w:t>институциональная структура, практическая логика и пути реформ</w:t>
      </w:r>
    </w:p>
    <w:p w14:paraId="63BCDEF1" w14:textId="0F060459" w:rsidR="003859E9" w:rsidRPr="00E91486" w:rsidRDefault="003859E9" w:rsidP="004D1A80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eastAsia="Malgun Gothic"/>
          <w:i/>
          <w:iCs/>
          <w:lang w:eastAsia="ko-KR"/>
        </w:rPr>
      </w:pPr>
      <w:r w:rsidRPr="00E91486">
        <w:rPr>
          <w:rStyle w:val="af"/>
          <w:rFonts w:eastAsia="Malgun Gothic"/>
          <w:i/>
          <w:iCs/>
          <w:lang w:eastAsia="ko-KR"/>
        </w:rPr>
        <w:t>Хуан Вэйтин</w:t>
      </w:r>
    </w:p>
    <w:p w14:paraId="5FC1AF99" w14:textId="31C9F035" w:rsidR="003859E9" w:rsidRPr="00E91486" w:rsidRDefault="003859E9" w:rsidP="004D1A80">
      <w:pPr>
        <w:pStyle w:val="ae"/>
        <w:shd w:val="clear" w:color="auto" w:fill="FFFFFF"/>
        <w:spacing w:before="0" w:beforeAutospacing="0" w:after="0" w:afterAutospacing="0"/>
        <w:jc w:val="center"/>
        <w:rPr>
          <w:rFonts w:eastAsia="等线 Light"/>
          <w:i/>
          <w:iCs/>
          <w:lang w:eastAsia="zh-CN"/>
        </w:rPr>
      </w:pPr>
      <w:r w:rsidRPr="00E91486">
        <w:rPr>
          <w:rStyle w:val="af0"/>
          <w:rFonts w:eastAsia="等线 Light"/>
        </w:rPr>
        <w:t>Аспирант</w:t>
      </w:r>
      <w:r>
        <w:rPr>
          <w:rStyle w:val="af0"/>
          <w:rFonts w:eastAsia="等线 Light" w:hint="eastAsia"/>
          <w:lang w:eastAsia="zh-CN"/>
        </w:rPr>
        <w:t xml:space="preserve"> </w:t>
      </w:r>
      <w:r>
        <w:rPr>
          <w:rStyle w:val="af0"/>
          <w:rFonts w:eastAsia="等线 Light" w:hint="eastAsia"/>
          <w:lang w:eastAsia="zh-CN"/>
        </w:rPr>
        <w:t>2</w:t>
      </w:r>
      <w:r>
        <w:rPr>
          <w:rStyle w:val="af0"/>
          <w:rFonts w:eastAsia="等线 Light" w:hint="eastAsia"/>
          <w:lang w:eastAsia="zh-CN"/>
        </w:rPr>
        <w:t xml:space="preserve"> </w:t>
      </w:r>
      <w:r>
        <w:rPr>
          <w:rStyle w:val="af0"/>
          <w:rFonts w:eastAsia="等线 Light"/>
          <w:lang w:eastAsia="zh-CN"/>
        </w:rPr>
        <w:t>курса аспирантуры</w:t>
      </w:r>
    </w:p>
    <w:p w14:paraId="247A5793" w14:textId="77777777" w:rsidR="003859E9" w:rsidRPr="00E91486" w:rsidRDefault="003859E9" w:rsidP="004D1A80">
      <w:pPr>
        <w:pStyle w:val="ae"/>
        <w:shd w:val="clear" w:color="auto" w:fill="FFFFFF"/>
        <w:spacing w:before="0" w:beforeAutospacing="0" w:after="0" w:afterAutospacing="0"/>
        <w:jc w:val="center"/>
        <w:rPr>
          <w:rFonts w:eastAsia="等线 Light"/>
          <w:i/>
          <w:iCs/>
        </w:rPr>
      </w:pPr>
      <w:r w:rsidRPr="00E91486">
        <w:rPr>
          <w:rStyle w:val="af0"/>
          <w:rFonts w:eastAsia="等线 Light"/>
        </w:rPr>
        <w:t>Московский государственный университет имени М.В.Ломоносова, </w:t>
      </w:r>
    </w:p>
    <w:p w14:paraId="047E77D3" w14:textId="77777777" w:rsidR="003859E9" w:rsidRPr="00E91486" w:rsidRDefault="003859E9" w:rsidP="004D1A80">
      <w:pPr>
        <w:pStyle w:val="ae"/>
        <w:shd w:val="clear" w:color="auto" w:fill="FFFFFF"/>
        <w:spacing w:before="0" w:beforeAutospacing="0" w:after="0" w:afterAutospacing="0"/>
        <w:jc w:val="center"/>
        <w:rPr>
          <w:rFonts w:eastAsia="等线 Light"/>
          <w:i/>
          <w:iCs/>
          <w:lang w:eastAsia="zh-CN"/>
        </w:rPr>
      </w:pPr>
      <w:r w:rsidRPr="00E91486">
        <w:rPr>
          <w:rStyle w:val="af0"/>
          <w:rFonts w:eastAsia="等线 Light"/>
        </w:rPr>
        <w:t>Институт стран Азии и Африки, Москва, Россия</w:t>
      </w:r>
    </w:p>
    <w:p w14:paraId="2E572D31" w14:textId="56D00630" w:rsidR="004D1A80" w:rsidRPr="00D1168D" w:rsidRDefault="003859E9" w:rsidP="00D1168D">
      <w:pPr>
        <w:pStyle w:val="ae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91486">
        <w:rPr>
          <w:rStyle w:val="af0"/>
          <w:rFonts w:eastAsia="等线 Light"/>
          <w:lang w:val="en-US"/>
        </w:rPr>
        <w:t>E</w:t>
      </w:r>
      <w:r w:rsidRPr="001353BA">
        <w:rPr>
          <w:rStyle w:val="af0"/>
          <w:rFonts w:eastAsia="等线 Light"/>
        </w:rPr>
        <w:t>–</w:t>
      </w:r>
      <w:r w:rsidRPr="00E91486">
        <w:rPr>
          <w:rStyle w:val="af0"/>
          <w:rFonts w:eastAsia="等线 Light"/>
          <w:lang w:val="en-US"/>
        </w:rPr>
        <w:t>mail</w:t>
      </w:r>
      <w:r w:rsidRPr="001353BA">
        <w:rPr>
          <w:rStyle w:val="af0"/>
          <w:rFonts w:eastAsia="等线 Light"/>
        </w:rPr>
        <w:t xml:space="preserve">: </w:t>
      </w:r>
      <w:hyperlink r:id="rId4" w:history="1">
        <w:r w:rsidRPr="00E91486">
          <w:rPr>
            <w:rStyle w:val="af1"/>
            <w:rFonts w:eastAsia="等线 Light"/>
            <w:i/>
            <w:iCs/>
            <w:lang w:val="en-US"/>
          </w:rPr>
          <w:t>huang</w:t>
        </w:r>
        <w:r w:rsidRPr="001353BA">
          <w:rPr>
            <w:rStyle w:val="af1"/>
            <w:rFonts w:eastAsia="等线 Light"/>
            <w:i/>
            <w:iCs/>
          </w:rPr>
          <w:t>1347642182@163.</w:t>
        </w:r>
        <w:r w:rsidRPr="00E91486">
          <w:rPr>
            <w:rStyle w:val="af1"/>
            <w:rFonts w:eastAsia="等线 Light"/>
            <w:i/>
            <w:iCs/>
            <w:lang w:val="en-US"/>
          </w:rPr>
          <w:t>com</w:t>
        </w:r>
      </w:hyperlink>
    </w:p>
    <w:p w14:paraId="5469DDCD" w14:textId="2BB6F836" w:rsidR="0070514B" w:rsidRPr="004D1A80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1 Институциональная структура и историческая эволюция административных уровней Китая  </w:t>
      </w:r>
    </w:p>
    <w:p w14:paraId="3FAC0786" w14:textId="77777777" w:rsid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1.1 Историческое формирование многоуровневой системы управления</w:t>
      </w:r>
    </w:p>
    <w:p w14:paraId="4F260D61" w14:textId="72A42EA7" w:rsid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 w:hint="eastAsia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Начиная с установления системы округов и уездов в эпохи Цинь и Хань, в Китае постепенно сложилась традиция дуализма «центр–регионы». После 1949 года, в соответствии с конституционным принципом «единого многонационального государства», административная система оформилась в пятиуровневую структуру:</w:t>
      </w:r>
    </w:p>
    <w:p w14:paraId="7AAEF0E9" w14:textId="53C362E7" w:rsidR="0070514B" w:rsidRPr="001353BA" w:rsidRDefault="0070514B" w:rsidP="004D1A80">
      <w:pPr>
        <w:spacing w:after="0" w:line="240" w:lineRule="auto"/>
        <w:ind w:firstLine="397"/>
        <w:rPr>
          <w:rFonts w:ascii="Times New Roman" w:hAnsi="Times New Roman" w:cs="Times New Roman" w:hint="eastAsia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Центральное народное правительство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(Госсовет и министерства)</w:t>
      </w:r>
      <w:r w:rsidR="004D1A80">
        <w:rPr>
          <w:rFonts w:ascii="Times New Roman" w:hAnsi="Times New Roman" w:cs="Times New Roman"/>
          <w:sz w:val="24"/>
          <w:lang w:val="ru-RU"/>
        </w:rPr>
        <w:t>.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 Провинциальный уровень</w:t>
      </w:r>
      <w:r w:rsidR="001353BA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(23 провинции, 5 автономных районов, 4 города центрального подчинения, 2 специальных административных района)</w:t>
      </w:r>
      <w:r w:rsidR="004D1A80">
        <w:rPr>
          <w:rFonts w:ascii="Times New Roman" w:hAnsi="Times New Roman" w:cs="Times New Roman"/>
          <w:sz w:val="24"/>
          <w:lang w:val="ru-RU"/>
        </w:rPr>
        <w:t xml:space="preserve">. </w:t>
      </w:r>
      <w:r w:rsidRPr="0070514B">
        <w:rPr>
          <w:rFonts w:ascii="Times New Roman" w:hAnsi="Times New Roman" w:cs="Times New Roman"/>
          <w:sz w:val="24"/>
          <w:lang w:val="ru-RU"/>
        </w:rPr>
        <w:t>Окружной уровень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(293 городских округа, 7 округов)</w:t>
      </w:r>
      <w:r w:rsidR="004D1A80">
        <w:rPr>
          <w:rFonts w:ascii="Times New Roman" w:hAnsi="Times New Roman" w:cs="Times New Roman"/>
          <w:sz w:val="24"/>
          <w:lang w:val="ru-RU"/>
        </w:rPr>
        <w:t>.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 Уездный уровень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(1301 уезд, 977 городских районов)</w:t>
      </w:r>
      <w:r w:rsidR="004D1A80">
        <w:rPr>
          <w:rFonts w:ascii="Times New Roman" w:hAnsi="Times New Roman" w:cs="Times New Roman"/>
          <w:sz w:val="24"/>
          <w:lang w:val="ru-RU"/>
        </w:rPr>
        <w:t>.</w:t>
      </w:r>
      <w:r w:rsidR="004D1A80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Волостной уровень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(38 тыс. волостей/уличных комитетов)</w:t>
      </w:r>
      <w:r w:rsidR="004D1A80">
        <w:rPr>
          <w:rFonts w:ascii="Times New Roman" w:hAnsi="Times New Roman" w:cs="Times New Roman"/>
          <w:sz w:val="24"/>
          <w:lang w:val="ru-RU"/>
        </w:rPr>
        <w:t>.</w:t>
      </w:r>
    </w:p>
    <w:p w14:paraId="2112BD12" w14:textId="14A33455" w:rsidR="0070514B" w:rsidRPr="001353BA" w:rsidRDefault="0070514B" w:rsidP="001353BA">
      <w:pPr>
        <w:spacing w:after="0" w:line="240" w:lineRule="auto"/>
        <w:ind w:firstLine="397"/>
        <w:rPr>
          <w:rFonts w:ascii="Times New Roman" w:hAnsi="Times New Roman" w:cs="Times New Roman" w:hint="eastAsia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Такая «пирамидальная» структура обеспечивает единство политических решений и создаёт гибкое пространство для местного управления.  </w:t>
      </w:r>
    </w:p>
    <w:p w14:paraId="4C53686B" w14:textId="5A457975" w:rsid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1.2 Институциональные инновации в специальных административных районах</w:t>
      </w:r>
    </w:p>
    <w:p w14:paraId="11FEF4CE" w14:textId="77777777" w:rsid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Национальная региональная автономия: 155 автономных образований (5 автономных районов, 30 автономных округов, 120 автономных уездов) реализуют дифференцированное управление через «Закон о национальной региональной автономии». Специальные административные районы: Практика «одна страна — две системы» в Гонконге и Макао выходит за рамки традиционной модели унитарного государства. Функциональные зоны управления: Создание национальных новых районов, зон свободной торговли и других «экспериментальных площадок».  </w:t>
      </w:r>
    </w:p>
    <w:p w14:paraId="1F9FF16F" w14:textId="77D719A0" w:rsidR="0070514B" w:rsidRP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="004D1A80">
        <w:rPr>
          <w:rFonts w:ascii="Times New Roman" w:hAnsi="Times New Roman" w:cs="Times New Roman" w:hint="eastAsia"/>
          <w:b/>
          <w:bCs/>
          <w:sz w:val="24"/>
          <w:lang w:val="ru-RU"/>
        </w:rPr>
        <w:t xml:space="preserve"> </w:t>
      </w:r>
      <w:r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Механизмы динамического баланса в центрально-местных отношениях  </w:t>
      </w:r>
    </w:p>
    <w:p w14:paraId="0D14490C" w14:textId="60E95527" w:rsidR="0070514B" w:rsidRPr="0070514B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2.1 Распределение полномочий в рамках конституции  </w:t>
      </w:r>
    </w:p>
    <w:p w14:paraId="4AB19FAC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Статья 3 Конституции закрепляет принцип «централизованного руководства при сочетании с инициативой и активностью мест», что конкретно проявляется в:  </w:t>
      </w:r>
    </w:p>
    <w:p w14:paraId="5ED8E908" w14:textId="2D82B0C7" w:rsidR="0070514B" w:rsidRPr="0070514B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Кадровом контроле: Центр определяет назначение ключевых местных чиновников через принцип «партия управляет кадрами». Законодательные полномочия: Собрания народных представителей провинций могут принимать местные нормативные акты (ст. 72 «Закона о законодательстве»). Финансовая децентрализация: Реформа налоговой системы 1994 года сформировала модель «централизация финансовых прав, децентрализация полномочий».  </w:t>
      </w:r>
    </w:p>
    <w:p w14:paraId="0411E7C7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2.2 «Игра ветвей и блоков» в реализации политик</w:t>
      </w:r>
    </w:p>
    <w:p w14:paraId="0EE76BF9" w14:textId="1CAC2CD4" w:rsidR="0070514B" w:rsidRPr="0070514B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Вертикальное управление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(«ветви»): Таможня, налоговая служба и другие ведомства подчиняются напрямую центру. Территориальное управление</w:t>
      </w:r>
      <w:r w:rsidR="001353BA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(«блоки»): Большинство административных органов подчинены местным правительствам. Двойное подчинение: Экологические, аудиторские и другие ведомства получают руководство как от вышестоящих органов, так и от местных властей. Пример: Система экологического инспектирования через прямые проверки центра преодолевает местный протекционизм.  </w:t>
      </w:r>
    </w:p>
    <w:p w14:paraId="4F25F277" w14:textId="12512890" w:rsidR="0070514B" w:rsidRPr="004D1A80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3</w:t>
      </w:r>
      <w:r w:rsidR="004D1A80" w:rsidRPr="004D1A80">
        <w:rPr>
          <w:rFonts w:ascii="Times New Roman" w:hAnsi="Times New Roman" w:cs="Times New Roman" w:hint="eastAsia"/>
          <w:b/>
          <w:bCs/>
          <w:sz w:val="24"/>
          <w:lang w:val="ru-RU"/>
        </w:rPr>
        <w:t xml:space="preserve"> </w:t>
      </w:r>
      <w:r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Практические противоречия и институциональные напряжения в центрально-местных отношениях  </w:t>
      </w:r>
    </w:p>
    <w:p w14:paraId="69B29442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3.1 Дисбаланс финансовых полномочий </w:t>
      </w:r>
    </w:p>
    <w:p w14:paraId="65C66438" w14:textId="1C9AD227" w:rsidR="0070514B" w:rsidRPr="001353BA" w:rsidRDefault="0070514B" w:rsidP="001C7E0E">
      <w:pPr>
        <w:spacing w:after="0" w:line="240" w:lineRule="auto"/>
        <w:ind w:firstLine="397"/>
        <w:rPr>
          <w:rFonts w:ascii="Times New Roman" w:hAnsi="Times New Roman" w:cs="Times New Roman" w:hint="eastAsia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Данные: Местные власти обеспечивают около 85% расходов на общественные услуги, но получают лишь 50% доходов (данные Минфина 2022 г.). Зависимость от трансфертов: Объём трансфертов из центра регионам вырос с 4,5 трлн юаней в 2012 году до 10,06 трлн в 2023 году. Риски земельных финансов: Доходы от передачи прав на землю в 2022 году составили 6,69 трлн юаней (41% местных доходов).  </w:t>
      </w:r>
    </w:p>
    <w:p w14:paraId="2B28C832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3.2 Системные причины отклонений в реализации политик</w:t>
      </w:r>
    </w:p>
    <w:p w14:paraId="662495ED" w14:textId="3903375A" w:rsidR="0070514B" w:rsidRPr="0070514B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Накладывание ограничений: Чрезмерные меры контроля во время пандемии.</w:t>
      </w:r>
      <w:r w:rsidR="001C7E0E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Выборочное исполнение: Трудности с соблюдением экологических норм в промышленных зонах. Соревнование за показатели: Повторное строительство под давлением оценки ВВП.  </w:t>
      </w:r>
    </w:p>
    <w:p w14:paraId="5862A418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3.3 Проблемы регионального дисбаланса</w:t>
      </w:r>
    </w:p>
    <w:p w14:paraId="6B62A694" w14:textId="18EA1AF6" w:rsidR="001353BA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Разрыв между Востоком и Западом: ВВП Гуандуна (13,57 трлн юаней) в 59 раз превышает ВВП Тибета (230 млрд юаней) в 2023 году. Сельско-городской дуализм: Соотношение доходов городских и сельских жителей снизилось с 2,56:1 в 1978 году до 2,45:1 в 2023 году, но абсолютный разрыв вырос до 32 тыс. юаней.  </w:t>
      </w:r>
    </w:p>
    <w:p w14:paraId="506F0E1E" w14:textId="4F6E7983" w:rsidR="0070514B" w:rsidRPr="004D1A80" w:rsidRDefault="0070514B" w:rsidP="001353BA">
      <w:pPr>
        <w:spacing w:after="0" w:line="240" w:lineRule="auto"/>
        <w:ind w:firstLine="397"/>
        <w:rPr>
          <w:rFonts w:ascii="Times New Roman" w:hAnsi="Times New Roman" w:cs="Times New Roman" w:hint="eastAsia"/>
          <w:b/>
          <w:bCs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t>4</w:t>
      </w:r>
      <w:r w:rsidR="004D1A80" w:rsidRPr="004D1A80">
        <w:rPr>
          <w:rFonts w:ascii="Times New Roman" w:hAnsi="Times New Roman" w:cs="Times New Roman" w:hint="eastAsia"/>
          <w:b/>
          <w:bCs/>
          <w:sz w:val="24"/>
          <w:lang w:val="ru-RU"/>
        </w:rPr>
        <w:t xml:space="preserve"> </w:t>
      </w:r>
      <w:r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Пути оптимизации центрально-местных отношений  </w:t>
      </w:r>
    </w:p>
    <w:p w14:paraId="78B0859B" w14:textId="77777777" w:rsidR="001C7E0E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4.1 Создание современной финансовой системы</w:t>
      </w:r>
    </w:p>
    <w:p w14:paraId="4E0068A9" w14:textId="7C5161B5" w:rsidR="001353BA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Чёткий перечень полномочий: «Руководство по реформе финансовой системы ниже провинциального уровня» (2023) детализирует ответственность уровней власти.</w:t>
      </w:r>
      <w:r w:rsidR="001C7E0E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Усиление трансфертов</w:t>
      </w:r>
      <w:r w:rsidR="001C7E0E" w:rsidRPr="0070514B">
        <w:rPr>
          <w:rFonts w:ascii="Times New Roman" w:hAnsi="Times New Roman" w:cs="Times New Roman"/>
          <w:sz w:val="24"/>
          <w:lang w:val="ru-RU"/>
        </w:rPr>
        <w:t>: довести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 долю общих трансфертов до 70% к 2025 году. Развитие местных налогов: Продвижение пилотных проектов по налогу на недвижимость.  </w:t>
      </w:r>
    </w:p>
    <w:p w14:paraId="15B8A3BE" w14:textId="77777777" w:rsidR="004D1A80" w:rsidRDefault="0070514B" w:rsidP="004D1A80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4.2 Инновационные инструменты управления</w:t>
      </w:r>
    </w:p>
    <w:p w14:paraId="14571651" w14:textId="0E8B6BF1" w:rsidR="0070514B" w:rsidRPr="001353BA" w:rsidRDefault="0070514B" w:rsidP="004D1A80">
      <w:pPr>
        <w:spacing w:after="0" w:line="240" w:lineRule="auto"/>
        <w:ind w:firstLine="397"/>
        <w:rPr>
          <w:rFonts w:ascii="Times New Roman" w:hAnsi="Times New Roman" w:cs="Times New Roman" w:hint="eastAsia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Цифровой надзор: Проект «Золотые налоги-</w:t>
      </w:r>
      <w:r w:rsidRPr="0070514B">
        <w:rPr>
          <w:rFonts w:ascii="Times New Roman" w:hAnsi="Times New Roman" w:cs="Times New Roman"/>
          <w:sz w:val="24"/>
        </w:rPr>
        <w:t>IV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» обеспечивает полный налоговый мониторинг. Дифференцированная оценка: Отмена оценки ВВП для бедных уездов, введение «зелёных» показателей. Межрегиональная координация: Стратегии интеграции Пекина-Тяньцзиня-Хэбэя, Янцзы-Дельта.  </w:t>
      </w:r>
    </w:p>
    <w:p w14:paraId="6BFFE8E8" w14:textId="2F8CFE2C" w:rsidR="0070514B" w:rsidRPr="0070514B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4.3 Совершенствование правовых гарантий  </w:t>
      </w:r>
    </w:p>
    <w:p w14:paraId="0F806220" w14:textId="17723A1D" w:rsidR="0070514B" w:rsidRPr="0070514B" w:rsidRDefault="0070514B" w:rsidP="001C7E0E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>Ревизия «Закона о местных органах власти» для чёткого разграничения полномочий.</w:t>
      </w:r>
      <w:r w:rsidR="001C7E0E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>Создание правовых механизмов разрешения споров между центром и регионами.</w:t>
      </w:r>
      <w:r w:rsidR="001C7E0E">
        <w:rPr>
          <w:rFonts w:ascii="Times New Roman" w:hAnsi="Times New Roman" w:cs="Times New Roman"/>
          <w:sz w:val="24"/>
          <w:lang w:val="ru-RU"/>
        </w:rPr>
        <w:t xml:space="preserve"> </w:t>
      </w:r>
      <w:r w:rsidRPr="0070514B">
        <w:rPr>
          <w:rFonts w:ascii="Times New Roman" w:hAnsi="Times New Roman" w:cs="Times New Roman"/>
          <w:sz w:val="24"/>
          <w:lang w:val="ru-RU"/>
        </w:rPr>
        <w:t xml:space="preserve">Усиление надзорных функций СНП в сфере межправительственных финансовых отношений.  </w:t>
      </w:r>
    </w:p>
    <w:p w14:paraId="1B83CB16" w14:textId="7F519A32" w:rsidR="0070514B" w:rsidRPr="004D1A80" w:rsidRDefault="0070514B" w:rsidP="001353BA">
      <w:pPr>
        <w:spacing w:after="0" w:line="240" w:lineRule="auto"/>
        <w:ind w:firstLine="397"/>
        <w:rPr>
          <w:rFonts w:ascii="Times New Roman" w:hAnsi="Times New Roman" w:cs="Times New Roman" w:hint="eastAsia"/>
          <w:b/>
          <w:bCs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t>Заключение</w:t>
      </w:r>
    </w:p>
    <w:p w14:paraId="2CDF8ABB" w14:textId="058A3310" w:rsidR="0070514B" w:rsidRPr="0070514B" w:rsidRDefault="0070514B" w:rsidP="00D1168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70514B">
        <w:rPr>
          <w:rFonts w:ascii="Times New Roman" w:hAnsi="Times New Roman" w:cs="Times New Roman"/>
          <w:sz w:val="24"/>
          <w:lang w:val="ru-RU"/>
        </w:rPr>
        <w:t xml:space="preserve">Эволюция центрально-местных отношений в Китае вращается вокруг баланса «единства и гибкости». В новых условиях необходимы институциональные инновации, технологическая модернизация и правовые гарантии для построения устойчивой системы государственного управления, соответствующей современным требованиям.  </w:t>
      </w:r>
    </w:p>
    <w:p w14:paraId="16D9FDE1" w14:textId="15753562" w:rsidR="0070514B" w:rsidRPr="004D1A80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 w:rsidRPr="004D1A80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  <w:r w:rsidR="001353BA"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  </w:t>
      </w:r>
      <w:r w:rsidRPr="004D1A80">
        <w:rPr>
          <w:rFonts w:ascii="Times New Roman" w:hAnsi="Times New Roman" w:cs="Times New Roman"/>
          <w:b/>
          <w:bCs/>
          <w:sz w:val="24"/>
          <w:lang w:val="ru-RU"/>
        </w:rPr>
        <w:t xml:space="preserve">  </w:t>
      </w:r>
    </w:p>
    <w:p w14:paraId="43ED6154" w14:textId="77777777" w:rsidR="0070514B" w:rsidRPr="00D1168D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  <w:lang w:val="ru-RU"/>
        </w:rPr>
      </w:pPr>
      <w:r w:rsidRPr="00D1168D">
        <w:rPr>
          <w:rFonts w:ascii="Times New Roman" w:hAnsi="Times New Roman" w:cs="Times New Roman"/>
          <w:sz w:val="20"/>
          <w:szCs w:val="20"/>
          <w:lang w:val="ru-RU"/>
        </w:rPr>
        <w:t xml:space="preserve">[1] Чжоу </w:t>
      </w:r>
      <w:proofErr w:type="spellStart"/>
      <w:r w:rsidRPr="00D1168D">
        <w:rPr>
          <w:rFonts w:ascii="Times New Roman" w:hAnsi="Times New Roman" w:cs="Times New Roman"/>
          <w:sz w:val="20"/>
          <w:szCs w:val="20"/>
          <w:lang w:val="ru-RU"/>
        </w:rPr>
        <w:t>Лиань</w:t>
      </w:r>
      <w:proofErr w:type="spellEnd"/>
      <w:r w:rsidRPr="00D1168D">
        <w:rPr>
          <w:rFonts w:ascii="Times New Roman" w:hAnsi="Times New Roman" w:cs="Times New Roman"/>
          <w:sz w:val="20"/>
          <w:szCs w:val="20"/>
          <w:lang w:val="ru-RU"/>
        </w:rPr>
        <w:t>. Трансформация местных правительств: Стимулы чиновников и управление. Шанхай: Издательство «</w:t>
      </w:r>
      <w:proofErr w:type="spellStart"/>
      <w:r w:rsidRPr="00D1168D">
        <w:rPr>
          <w:rFonts w:ascii="Times New Roman" w:hAnsi="Times New Roman" w:cs="Times New Roman"/>
          <w:sz w:val="20"/>
          <w:szCs w:val="20"/>
          <w:lang w:val="ru-RU"/>
        </w:rPr>
        <w:t>Гэчжи</w:t>
      </w:r>
      <w:proofErr w:type="spellEnd"/>
      <w:r w:rsidRPr="00D1168D">
        <w:rPr>
          <w:rFonts w:ascii="Times New Roman" w:hAnsi="Times New Roman" w:cs="Times New Roman"/>
          <w:sz w:val="20"/>
          <w:szCs w:val="20"/>
          <w:lang w:val="ru-RU"/>
        </w:rPr>
        <w:t xml:space="preserve">», 2017.  </w:t>
      </w:r>
    </w:p>
    <w:p w14:paraId="04BB9D06" w14:textId="77777777" w:rsidR="0070514B" w:rsidRPr="00D1168D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  <w:lang w:val="ru-RU"/>
        </w:rPr>
      </w:pPr>
      <w:r w:rsidRPr="00D1168D">
        <w:rPr>
          <w:rFonts w:ascii="Times New Roman" w:hAnsi="Times New Roman" w:cs="Times New Roman"/>
          <w:sz w:val="20"/>
          <w:szCs w:val="20"/>
          <w:lang w:val="ru-RU"/>
        </w:rPr>
        <w:t xml:space="preserve">[2] Министерство финансов. Бюджет трансфертов центра регионам на 2023 год. 2023.  </w:t>
      </w:r>
    </w:p>
    <w:p w14:paraId="2C83A9ED" w14:textId="77777777" w:rsidR="0070514B" w:rsidRPr="00D1168D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D1168D">
        <w:rPr>
          <w:rFonts w:ascii="Times New Roman" w:hAnsi="Times New Roman" w:cs="Times New Roman"/>
          <w:sz w:val="20"/>
          <w:szCs w:val="20"/>
          <w:lang w:val="ru-RU"/>
        </w:rPr>
        <w:t xml:space="preserve">[3] Госсовет. Руководство по реформе финансовой системы ниже провинциального уровня. </w:t>
      </w:r>
      <w:r w:rsidRPr="00D1168D">
        <w:rPr>
          <w:rFonts w:ascii="Times New Roman" w:hAnsi="Times New Roman" w:cs="Times New Roman"/>
          <w:sz w:val="20"/>
          <w:szCs w:val="20"/>
        </w:rPr>
        <w:t xml:space="preserve">2022.  </w:t>
      </w:r>
    </w:p>
    <w:p w14:paraId="19C898C9" w14:textId="521AAC28" w:rsidR="0070514B" w:rsidRPr="00D1168D" w:rsidRDefault="0070514B" w:rsidP="001353BA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  <w:lang w:val="ru-RU"/>
        </w:rPr>
      </w:pPr>
      <w:r w:rsidRPr="00D1168D">
        <w:rPr>
          <w:rFonts w:ascii="Times New Roman" w:hAnsi="Times New Roman" w:cs="Times New Roman"/>
          <w:sz w:val="20"/>
          <w:szCs w:val="20"/>
          <w:lang w:val="ru-RU"/>
        </w:rPr>
        <w:t>[4] Госстат. Статистический ежегодник Китая 2023. Пекин: Издательство «Китайская статистика», 2023.</w:t>
      </w:r>
    </w:p>
    <w:sectPr w:rsidR="0070514B" w:rsidRPr="00D1168D" w:rsidSect="004D1A8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4B"/>
    <w:rsid w:val="001353BA"/>
    <w:rsid w:val="001C7E0E"/>
    <w:rsid w:val="003859E9"/>
    <w:rsid w:val="0044333E"/>
    <w:rsid w:val="004D1A80"/>
    <w:rsid w:val="0070514B"/>
    <w:rsid w:val="00D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ED69"/>
  <w15:chartTrackingRefBased/>
  <w15:docId w15:val="{880274BC-605C-2149-B49C-FDF133F1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1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1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1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1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1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1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1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1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1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514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859E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ru-RU" w:eastAsia="ja-JP"/>
      <w14:ligatures w14:val="none"/>
    </w:rPr>
  </w:style>
  <w:style w:type="character" w:styleId="af">
    <w:name w:val="Strong"/>
    <w:uiPriority w:val="22"/>
    <w:qFormat/>
    <w:rsid w:val="003859E9"/>
    <w:rPr>
      <w:b/>
      <w:bCs/>
    </w:rPr>
  </w:style>
  <w:style w:type="character" w:styleId="af0">
    <w:name w:val="Emphasis"/>
    <w:uiPriority w:val="20"/>
    <w:qFormat/>
    <w:rsid w:val="003859E9"/>
    <w:rPr>
      <w:i/>
      <w:iCs/>
    </w:rPr>
  </w:style>
  <w:style w:type="character" w:styleId="af1">
    <w:name w:val="Hyperlink"/>
    <w:uiPriority w:val="99"/>
    <w:unhideWhenUsed/>
    <w:rsid w:val="003859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ang1347642182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Вэйтин Хуан</dc:creator>
  <cp:keywords/>
  <dc:description/>
  <cp:lastModifiedBy>Вэйтин Хуан</cp:lastModifiedBy>
  <cp:revision>4</cp:revision>
  <dcterms:created xsi:type="dcterms:W3CDTF">2025-03-09T19:35:00Z</dcterms:created>
  <dcterms:modified xsi:type="dcterms:W3CDTF">2025-03-09T20:18:00Z</dcterms:modified>
</cp:coreProperties>
</file>