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0" w:before="20" w:line="240" w:lineRule="auto"/>
        <w:ind w:left="0" w:right="-152.59842519684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dn6s6yqhgq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Буддийская дипломатия КНР как мягкая сила в межкультурном диалоге </w:t>
        <w:br w:type="textWrapping"/>
        <w:t xml:space="preserve">Китая и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современных международных отношениях важную роль играет «мягкая сила», среди инструментов которой особое место занимает культурная и религиозная дипломатия. Российско-китайские отношения, характеризующиеся стратегическим партнерством, демонстрируют подобное гуманитарное сотрудничество, включая взаимодействие на почве буддизма как государственной религии. Данная работа посвящена анализу феномена буддийской дипломатии КНР в контексте межкультурного диалога двух стран и ее роли в современной внешнеполитической практике Китая.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вопрос нашего исследования: буддийская дипломатия КНР в отношении России является ситуативным инструментом или четким направлением внешней политики с уникальной логикой и перспективами развития? Проблема заключается в противоречии между использованием буддийских теорий в российско-китайских отношениях и недостаточным описанием этого феномена в академическом дискурсе.</w:t>
      </w:r>
    </w:p>
    <w:p w:rsidR="00000000" w:rsidDel="00000000" w:rsidP="00000000" w:rsidRDefault="00000000" w:rsidRPr="00000000" w14:paraId="00000004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подтверждается событиями 2025-2026 гг.: участием китайской делегации во II Международном буддийском форуме в Бурятии (август 2024), визитом делегации буддистов Сибири и Дальнего Востока в Тибет (октябрь 2025) и подготовкой к IV Всемирному буддийскому форуму в Туве (2026).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iokw6nkgunq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Историография</w:t>
      </w:r>
    </w:p>
    <w:p w:rsidR="00000000" w:rsidDel="00000000" w:rsidP="00000000" w:rsidRDefault="00000000" w:rsidRPr="00000000" w14:paraId="00000006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Монография В.С. Кузнецова «Буддийский фактор во внешней политике КНР» (2006) заложила основу для изучения роли религии в китайской дипломатии, однако не рассматривала российское направление. В диссертации В.В. Лопатина (2007) буддизм анализируется в рамках политических процессов, но акцент сделан на историческом измерении. Современный этап представлен работами М.А. Кудиновой, которая ввела в научный оборот понятие «буддийской дипломатии» в китайском академическом дискурсе; К.И. Дедюхиной, исследовавшей роль традиционных ценностей во внешнеполитических стратегиях КНР.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yhm72kzej0s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и методы исследования</w:t>
      </w:r>
    </w:p>
    <w:p w:rsidR="00000000" w:rsidDel="00000000" w:rsidP="00000000" w:rsidRDefault="00000000" w:rsidRPr="00000000" w14:paraId="00000008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опирается на концепцию «мягкой силы» Дж. Ная в адаптации к восточно-азиатским реалиям и на теорию публичной дипломатии.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Эмпирическую базу составили 3 группы источников: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2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Официальные документы и материалы дипломатических ведомств: сообщения Посольства КНР в РФ и Генерального консульства Китая в Иркутске о визитах буддийских делегаций;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Резолюция II Международного буддийского форума в Улан-Удэ (2024), отражающая согласованные позиции 15 стран;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0" w:before="0" w:beforeAutospacing="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Публичные выступления официальных лиц, включая обращение Президента РФ В.В. Путина к участникам форума и заявление консула КНР Ли Хая.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u3vkansn8ji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Научная новизна авторского подхода</w:t>
      </w:r>
    </w:p>
    <w:p w:rsidR="00000000" w:rsidDel="00000000" w:rsidP="00000000" w:rsidRDefault="00000000" w:rsidRPr="00000000" w14:paraId="0000000D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российская наука мало описывает межкультурное взаимодействие России и Китая на основе традиционной культуры и религии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научный оборот вводятся новые источники на китайском и русском языках, отражающие динамику двусторонних контактов. Также рассматривается механизм сопряжения религиозного и светского дискурса во внешнеполитической практике Китая в российском направлении.</w:t>
      </w:r>
    </w:p>
    <w:p w:rsidR="00000000" w:rsidDel="00000000" w:rsidP="00000000" w:rsidRDefault="00000000" w:rsidRPr="00000000" w14:paraId="0000000E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Ход и результаты исследования</w:t>
      </w:r>
    </w:p>
    <w:p w:rsidR="00000000" w:rsidDel="00000000" w:rsidP="00000000" w:rsidRDefault="00000000" w:rsidRPr="00000000" w14:paraId="0000000F">
      <w:pPr>
        <w:shd w:fill="ffffff" w:val="clear"/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проведено в 3 этапа: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«Буддийская дипломатия» понимается в КНР как использование культурного наследия для укрепления международного авторитета, развития гуманитарных связей и концепции «сообщества единой судьбы человечества».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Выявлены ключевые события 2024-2025 гг.: участие делегации во главе с вице-президентом Буддийской ассоциации Китая Ху Сюэфэном во II Международном буддийском форуме в Улан-Удэ (август 2024), где был озвучен принцип недопущения политизации религии; визит буддистов Сибири и Дальнего Востока в Тибет с посещением храма Джоканг и Тибетского буддийского колледжа (октябрь 2025); консультации посла КНР Чжан Ханьхуэя с главой Тувы В. Ховалыгом по подготовке IV Всемирного буддийского форума 2026 года (декабрь 2025).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Рассмотрено совпадение позиций России и Китая по ключевым вопросам: признание буддизма носителем традиционных ценностей, неприятие политизации религии и поддержка межкультурного диалога.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w4zqgfbtvg2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Выводы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Буддийская дипломатия КНР в отношении России представляет собой сформировавшееся направление внешней политики, обладающее институциональной основой (Ассоциация буддистов Китая, дипломатические представительства), регулярностью и политическим обеспечением.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Механизм буддийской дипломатии включает два уровня: официальный (участие в международных форумах, межгосударственные консультации) и неформальный (культурный обмен между религиозным и светским представительством, контакты между монастырями).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Буддийская дипломатия КНР в России отвечает за демонстрацию религиозной свободы в Китае (включая Тибетский автономный район), продвижение традиционных ценностей как основы межкультурной коммуникации, поддержку международных проектов.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Перспективы развития связаны с проведением IV Всемирного буддийского форума в Туве (2026), который станет платформой для продвижения культурно-религиозного направления в российско-китайских отношениях.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буддийская дипломатия КНР выступает значимым фактором мягкой силы, дополняющим официальные механизмы и способствующим углублению стратегического партнерства России и Китая в условиях трансформации миропорядка.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" w:before="20" w:line="240" w:lineRule="auto"/>
        <w:ind w:left="0" w:right="-152.5984251968498"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сточники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20" w:before="2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Дедюхина К.И. Роль традиционных буддийских ценностей в дипломатических стратегиях Китая: вызовы современности //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Восток-фокус: актуальные вопросы изучения истории, международных отношений и культур стран Востока. Новосибирск: ИПЦ НГУ, 2024.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146-148.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20" w:before="2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Кудинова М.А. Понятие «буддийской дипломатии» в научном дискурсе КНР: предварительное сообщение // Восток-фокус: актуальные вопросы изучения истории, международных отношений и культур стран Востока. Новосибирск: ИПЦ НГУ, 2024. С. 181-184.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20" w:before="2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 В.С. Буддийский фактор во внешней политике КНР.М.: ИДВ РАН, 2006.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20" w:before="2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Лопатин В.В. Роль и место буддизма в политических процессах: дис. ... канд. полит. наук. Чита, 2007.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20" w:before="20" w:line="240" w:lineRule="auto"/>
        <w:ind w:left="720" w:right="-152.598425196849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Сообщение Генерального консульства КНР в Иркутске об участии консула Ли Хая во II Международном буддийском форуме. 29.08.2024.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