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A336" w14:textId="35196FED" w:rsidR="0062007F" w:rsidRPr="0062007F" w:rsidRDefault="0062007F" w:rsidP="0062007F">
      <w:pPr>
        <w:spacing w:before="480" w:after="240"/>
        <w:jc w:val="center"/>
        <w:outlineLvl w:val="0"/>
        <w:rPr>
          <w:b/>
          <w:bCs/>
          <w:color w:val="0F1115"/>
          <w:kern w:val="36"/>
          <w:lang w:eastAsia="zh-CN"/>
        </w:rPr>
      </w:pPr>
      <w:bookmarkStart w:id="0" w:name="OLE_LINK1"/>
      <w:r w:rsidRPr="0062007F">
        <w:rPr>
          <w:b/>
          <w:bCs/>
          <w:color w:val="0F1115"/>
          <w:kern w:val="36"/>
          <w:lang w:eastAsia="zh-CN"/>
        </w:rPr>
        <w:t>Особенности регулирования территориальных споров</w:t>
      </w:r>
      <w:r w:rsidR="004F6D7C">
        <w:rPr>
          <w:b/>
          <w:bCs/>
          <w:color w:val="0F1115"/>
          <w:kern w:val="36"/>
          <w:lang w:eastAsia="zh-CN"/>
        </w:rPr>
        <w:br/>
      </w:r>
      <w:r w:rsidRPr="0062007F">
        <w:rPr>
          <w:b/>
          <w:bCs/>
          <w:color w:val="0F1115"/>
          <w:kern w:val="36"/>
          <w:lang w:eastAsia="zh-CN"/>
        </w:rPr>
        <w:t>между Индонезией и Малайзией</w:t>
      </w:r>
    </w:p>
    <w:bookmarkEnd w:id="0"/>
    <w:p w14:paraId="6A9726CE" w14:textId="77777777" w:rsidR="00F76B88" w:rsidRPr="003D1604" w:rsidRDefault="00F76B88" w:rsidP="003D1604">
      <w:pPr>
        <w:jc w:val="center"/>
        <w:rPr>
          <w:b/>
          <w:bCs/>
        </w:rPr>
      </w:pPr>
      <w:proofErr w:type="spellStart"/>
      <w:r w:rsidRPr="003D1604">
        <w:rPr>
          <w:b/>
          <w:bCs/>
        </w:rPr>
        <w:t>Манжикова</w:t>
      </w:r>
      <w:proofErr w:type="spellEnd"/>
      <w:r w:rsidRPr="003D1604">
        <w:rPr>
          <w:b/>
          <w:bCs/>
        </w:rPr>
        <w:t xml:space="preserve"> Марина Олеговна</w:t>
      </w:r>
    </w:p>
    <w:p w14:paraId="43B8A505" w14:textId="77777777" w:rsidR="00F76B88" w:rsidRPr="003D1604" w:rsidRDefault="005733C9" w:rsidP="003D1604">
      <w:pPr>
        <w:jc w:val="center"/>
        <w:rPr>
          <w:i/>
          <w:iCs/>
        </w:rPr>
      </w:pPr>
      <w:r w:rsidRPr="003D1604">
        <w:rPr>
          <w:i/>
          <w:iCs/>
        </w:rPr>
        <w:t xml:space="preserve">4 </w:t>
      </w:r>
      <w:r w:rsidR="00F76B88" w:rsidRPr="003D1604">
        <w:rPr>
          <w:i/>
          <w:iCs/>
        </w:rPr>
        <w:t>курс бакалавриата</w:t>
      </w:r>
    </w:p>
    <w:p w14:paraId="1D9F9825" w14:textId="15E59B60" w:rsidR="00F14F75" w:rsidRPr="003D1604" w:rsidRDefault="00F76B88" w:rsidP="003D1604">
      <w:pPr>
        <w:jc w:val="center"/>
        <w:rPr>
          <w:i/>
          <w:iCs/>
        </w:rPr>
      </w:pPr>
      <w:r w:rsidRPr="003D1604">
        <w:rPr>
          <w:i/>
          <w:iCs/>
        </w:rPr>
        <w:t>Московский государственный университет им</w:t>
      </w:r>
      <w:r w:rsidR="004364A8">
        <w:rPr>
          <w:i/>
          <w:iCs/>
        </w:rPr>
        <w:t>ени</w:t>
      </w:r>
      <w:r w:rsidRPr="003D1604">
        <w:rPr>
          <w:i/>
          <w:iCs/>
        </w:rPr>
        <w:t xml:space="preserve"> М.В. Ломоносова</w:t>
      </w:r>
    </w:p>
    <w:p w14:paraId="0E9C896E" w14:textId="77777777" w:rsidR="00F76B88" w:rsidRPr="003D1604" w:rsidRDefault="00F76B88" w:rsidP="003D1604">
      <w:pPr>
        <w:jc w:val="center"/>
        <w:rPr>
          <w:i/>
          <w:iCs/>
        </w:rPr>
      </w:pPr>
      <w:r w:rsidRPr="003D1604">
        <w:rPr>
          <w:i/>
          <w:iCs/>
        </w:rPr>
        <w:t>Москва, Россия</w:t>
      </w:r>
    </w:p>
    <w:p w14:paraId="2650E71A" w14:textId="5759F72B" w:rsidR="00F14F75" w:rsidRPr="003D1604" w:rsidRDefault="00F14F75" w:rsidP="003D1604">
      <w:pPr>
        <w:jc w:val="center"/>
        <w:rPr>
          <w:i/>
          <w:iCs/>
        </w:rPr>
      </w:pPr>
      <w:proofErr w:type="gramStart"/>
      <w:r w:rsidRPr="003D1604">
        <w:rPr>
          <w:i/>
          <w:iCs/>
          <w:lang w:val="fr-FR"/>
        </w:rPr>
        <w:t>E</w:t>
      </w:r>
      <w:r w:rsidRPr="003D1604">
        <w:rPr>
          <w:i/>
          <w:iCs/>
        </w:rPr>
        <w:t>-</w:t>
      </w:r>
      <w:r w:rsidRPr="003D1604">
        <w:rPr>
          <w:i/>
          <w:iCs/>
          <w:lang w:val="fr-FR"/>
        </w:rPr>
        <w:t>mail</w:t>
      </w:r>
      <w:r w:rsidRPr="003D1604">
        <w:rPr>
          <w:i/>
          <w:iCs/>
        </w:rPr>
        <w:t>:</w:t>
      </w:r>
      <w:proofErr w:type="gramEnd"/>
      <w:r w:rsidRPr="003D1604">
        <w:rPr>
          <w:i/>
          <w:iCs/>
        </w:rPr>
        <w:t xml:space="preserve"> </w:t>
      </w:r>
      <w:proofErr w:type="spellStart"/>
      <w:r w:rsidRPr="004364A8">
        <w:rPr>
          <w:i/>
          <w:iCs/>
          <w:lang w:val="fr-FR"/>
        </w:rPr>
        <w:t>marisshhaaa</w:t>
      </w:r>
      <w:proofErr w:type="spellEnd"/>
      <w:r w:rsidRPr="004364A8">
        <w:rPr>
          <w:i/>
          <w:iCs/>
        </w:rPr>
        <w:t>@</w:t>
      </w:r>
      <w:r w:rsidRPr="004364A8">
        <w:rPr>
          <w:i/>
          <w:iCs/>
          <w:lang w:val="fr-FR"/>
        </w:rPr>
        <w:t>mail</w:t>
      </w:r>
      <w:r w:rsidRPr="004364A8">
        <w:rPr>
          <w:i/>
          <w:iCs/>
        </w:rPr>
        <w:t>.</w:t>
      </w:r>
      <w:r w:rsidRPr="004364A8">
        <w:rPr>
          <w:i/>
          <w:iCs/>
          <w:lang w:val="fr-FR"/>
        </w:rPr>
        <w:t>ru</w:t>
      </w:r>
    </w:p>
    <w:p w14:paraId="2DCD7296" w14:textId="77777777" w:rsidR="004F6D7C" w:rsidRDefault="004F6D7C" w:rsidP="004F6D7C">
      <w:pPr>
        <w:pStyle w:val="ac"/>
        <w:spacing w:line="276" w:lineRule="auto"/>
        <w:ind w:firstLine="709"/>
        <w:jc w:val="both"/>
      </w:pPr>
    </w:p>
    <w:p w14:paraId="08BE9562" w14:textId="6DE28B1E" w:rsidR="002141D8" w:rsidRPr="004202C2" w:rsidRDefault="0062007F" w:rsidP="004F6D7C">
      <w:pPr>
        <w:pStyle w:val="ac"/>
        <w:ind w:firstLine="709"/>
        <w:jc w:val="both"/>
      </w:pPr>
      <w:r w:rsidRPr="004202C2">
        <w:t>Научная проблема, составляющая основу данного исследования, заключается в выявлении закономерностей и особенностей</w:t>
      </w:r>
      <w:r w:rsidR="002141D8" w:rsidRPr="004202C2">
        <w:t xml:space="preserve"> </w:t>
      </w:r>
      <w:r w:rsidRPr="004202C2">
        <w:t>регулирования территориальных споров между Индонезией и Малайзией. Несмотря на более чем полувековую историю двусторонних отношений и членство обоих государств в АСЕАН, процесс делимитации как сухопутных, так и морских границ до сих пор полностью не завершен. Ключевой вопрос состоит в том, как на практике сочетаются правовые механизмы, двусторонние переговоры и новые формы экономического сотрудничества, а также, почему в одних случаях стороны выбирают путь арбитража, а в других десятилетиями ведут диалог, избегая обращения в международные судебные инстанции</w:t>
      </w:r>
      <w:r w:rsidR="00334A9D" w:rsidRPr="004202C2">
        <w:t>.</w:t>
      </w:r>
    </w:p>
    <w:p w14:paraId="12758847" w14:textId="15AE10BD" w:rsidR="0062007F" w:rsidRPr="004202C2" w:rsidRDefault="0062007F" w:rsidP="004F6D7C">
      <w:pPr>
        <w:pStyle w:val="ac"/>
        <w:ind w:firstLine="709"/>
        <w:jc w:val="both"/>
      </w:pPr>
      <w:r w:rsidRPr="004202C2">
        <w:t xml:space="preserve">Состояние историографии проблемы характеризуется </w:t>
      </w:r>
      <w:r w:rsidR="007F7FC2">
        <w:t xml:space="preserve">некоторой </w:t>
      </w:r>
      <w:r w:rsidRPr="004202C2">
        <w:t>фрагментарность</w:t>
      </w:r>
      <w:r w:rsidR="000F0F78" w:rsidRPr="004202C2">
        <w:t>ю</w:t>
      </w:r>
      <w:r w:rsidRPr="004202C2">
        <w:t xml:space="preserve">. </w:t>
      </w:r>
      <w:r w:rsidR="000F0F78" w:rsidRPr="004202C2">
        <w:t>Исследования анализируют либо колониальное наследие, либо отдельные споры в отношении</w:t>
      </w:r>
      <w:r w:rsidR="00391EB7" w:rsidRPr="004202C2">
        <w:t xml:space="preserve"> принадлежности </w:t>
      </w:r>
      <w:r w:rsidR="000F0F78" w:rsidRPr="004202C2">
        <w:t xml:space="preserve">островов </w:t>
      </w:r>
      <w:proofErr w:type="spellStart"/>
      <w:r w:rsidR="000F0F78" w:rsidRPr="004202C2">
        <w:t>Сипадан</w:t>
      </w:r>
      <w:proofErr w:type="spellEnd"/>
      <w:r w:rsidR="000F0F78" w:rsidRPr="004202C2">
        <w:t xml:space="preserve"> и </w:t>
      </w:r>
      <w:proofErr w:type="spellStart"/>
      <w:r w:rsidR="000F0F78" w:rsidRPr="004202C2">
        <w:t>Лигитан</w:t>
      </w:r>
      <w:proofErr w:type="spellEnd"/>
      <w:r w:rsidR="000F0F78" w:rsidRPr="004202C2">
        <w:t xml:space="preserve"> или</w:t>
      </w:r>
      <w:r w:rsidR="00741E9A" w:rsidRPr="004202C2">
        <w:t xml:space="preserve"> </w:t>
      </w:r>
      <w:r w:rsidR="000F0F78" w:rsidRPr="004202C2">
        <w:t xml:space="preserve">морского </w:t>
      </w:r>
      <w:r w:rsidR="004F6D7C" w:rsidRPr="004202C2">
        <w:t>участка</w:t>
      </w:r>
      <w:r w:rsidR="000F0F78" w:rsidRPr="004202C2">
        <w:t xml:space="preserve"> </w:t>
      </w:r>
      <w:proofErr w:type="spellStart"/>
      <w:r w:rsidR="000F0F78" w:rsidRPr="004202C2">
        <w:t>Амбалат</w:t>
      </w:r>
      <w:proofErr w:type="spellEnd"/>
      <w:r w:rsidR="002141D8" w:rsidRPr="004202C2">
        <w:t xml:space="preserve"> в море Сулавеси</w:t>
      </w:r>
      <w:r w:rsidR="000F0F78" w:rsidRPr="004202C2">
        <w:t>.</w:t>
      </w:r>
      <w:r w:rsidRPr="004202C2">
        <w:t xml:space="preserve"> Однако существующая историография, как правило, </w:t>
      </w:r>
      <w:r w:rsidR="000F0F78" w:rsidRPr="004202C2">
        <w:t xml:space="preserve">не </w:t>
      </w:r>
      <w:r w:rsidRPr="004202C2">
        <w:t xml:space="preserve">рассматривает взаимосвязи </w:t>
      </w:r>
      <w:r w:rsidR="000F0F78" w:rsidRPr="004202C2">
        <w:t xml:space="preserve">территориальных споров </w:t>
      </w:r>
      <w:r w:rsidRPr="004202C2">
        <w:t xml:space="preserve">и </w:t>
      </w:r>
      <w:r w:rsidR="000F0F78" w:rsidRPr="004202C2">
        <w:t xml:space="preserve">их </w:t>
      </w:r>
      <w:r w:rsidRPr="004202C2">
        <w:t xml:space="preserve">хронологическую преемственность. Кроме того, </w:t>
      </w:r>
      <w:r w:rsidR="000F0F78" w:rsidRPr="004202C2">
        <w:t>новейшие тенденции 202</w:t>
      </w:r>
      <w:r w:rsidR="00662E64" w:rsidRPr="004202C2">
        <w:t>4</w:t>
      </w:r>
      <w:r w:rsidR="004F6D7C" w:rsidRPr="004202C2">
        <w:t>–</w:t>
      </w:r>
      <w:r w:rsidR="000F0F78" w:rsidRPr="004202C2">
        <w:t>202</w:t>
      </w:r>
      <w:r w:rsidR="00662E64" w:rsidRPr="004202C2">
        <w:t>5</w:t>
      </w:r>
      <w:r w:rsidR="000F0F78" w:rsidRPr="004202C2">
        <w:t xml:space="preserve"> </w:t>
      </w:r>
      <w:r w:rsidR="004F6D7C" w:rsidRPr="004202C2">
        <w:t>гг.</w:t>
      </w:r>
      <w:r w:rsidR="000F0F78" w:rsidRPr="004202C2">
        <w:t xml:space="preserve"> остаются за рамками научного анализа.</w:t>
      </w:r>
    </w:p>
    <w:p w14:paraId="41F9BDB2" w14:textId="1CF6945F" w:rsidR="00255F74" w:rsidRPr="004202C2" w:rsidRDefault="000F0F78" w:rsidP="004F6D7C">
      <w:pPr>
        <w:pStyle w:val="ac"/>
        <w:ind w:firstLine="709"/>
        <w:jc w:val="both"/>
      </w:pPr>
      <w:r w:rsidRPr="004202C2">
        <w:t>Источниковая база исследования включает</w:t>
      </w:r>
      <w:r w:rsidR="004F6D7C" w:rsidRPr="004202C2">
        <w:t xml:space="preserve"> </w:t>
      </w:r>
      <w:r w:rsidRPr="004202C2">
        <w:t xml:space="preserve">англо-голландские соглашения </w:t>
      </w:r>
      <w:r w:rsidR="004F6D7C" w:rsidRPr="004202C2">
        <w:t xml:space="preserve">колониальной эпохи </w:t>
      </w:r>
      <w:r w:rsidRPr="004202C2">
        <w:t>(18</w:t>
      </w:r>
      <w:r w:rsidR="00A807C3">
        <w:t>24</w:t>
      </w:r>
      <w:r w:rsidRPr="004202C2">
        <w:t>, 1</w:t>
      </w:r>
      <w:r w:rsidR="00A807C3">
        <w:t xml:space="preserve">891 </w:t>
      </w:r>
      <w:r w:rsidRPr="004202C2">
        <w:t>гг.)</w:t>
      </w:r>
      <w:r w:rsidR="004202C2" w:rsidRPr="004202C2">
        <w:t xml:space="preserve"> </w:t>
      </w:r>
      <w:r w:rsidR="004202C2" w:rsidRPr="004202C2">
        <w:rPr>
          <w:color w:val="2C2D2E"/>
          <w:shd w:val="clear" w:color="auto" w:fill="FFFFFF"/>
        </w:rPr>
        <w:t>[</w:t>
      </w:r>
      <w:r w:rsidR="0046630A">
        <w:rPr>
          <w:color w:val="2C2D2E"/>
          <w:shd w:val="clear" w:color="auto" w:fill="FFFFFF"/>
        </w:rPr>
        <w:t>3</w:t>
      </w:r>
      <w:r w:rsidR="007F7FC2">
        <w:rPr>
          <w:color w:val="2C2D2E"/>
          <w:shd w:val="clear" w:color="auto" w:fill="FFFFFF"/>
        </w:rPr>
        <w:t xml:space="preserve">, </w:t>
      </w:r>
      <w:r w:rsidR="004202C2" w:rsidRPr="004202C2">
        <w:rPr>
          <w:color w:val="2C2D2E"/>
          <w:shd w:val="clear" w:color="auto" w:fill="FFFFFF"/>
        </w:rPr>
        <w:t>4</w:t>
      </w:r>
      <w:r w:rsidR="004202C2" w:rsidRPr="004202C2">
        <w:rPr>
          <w:color w:val="2C2D2E"/>
          <w:shd w:val="clear" w:color="auto" w:fill="FFFFFF"/>
        </w:rPr>
        <w:t>]</w:t>
      </w:r>
      <w:r w:rsidRPr="004202C2">
        <w:t xml:space="preserve">, двусторонние договоры о делимитации </w:t>
      </w:r>
      <w:r w:rsidR="004F6D7C" w:rsidRPr="004202C2">
        <w:t xml:space="preserve">индонезийско-малайзийской границы </w:t>
      </w:r>
      <w:r w:rsidRPr="004202C2">
        <w:t>(1969, 1971 гг.)</w:t>
      </w:r>
      <w:r w:rsidR="004202C2" w:rsidRPr="004202C2">
        <w:rPr>
          <w:color w:val="2C2D2E"/>
          <w:shd w:val="clear" w:color="auto" w:fill="FFFFFF"/>
        </w:rPr>
        <w:t xml:space="preserve"> </w:t>
      </w:r>
      <w:r w:rsidR="004202C2" w:rsidRPr="004202C2">
        <w:rPr>
          <w:color w:val="2C2D2E"/>
          <w:shd w:val="clear" w:color="auto" w:fill="FFFFFF"/>
        </w:rPr>
        <w:t>[</w:t>
      </w:r>
      <w:r w:rsidR="004202C2" w:rsidRPr="004202C2">
        <w:rPr>
          <w:color w:val="2C2D2E"/>
          <w:shd w:val="clear" w:color="auto" w:fill="FFFFFF"/>
        </w:rPr>
        <w:t>1</w:t>
      </w:r>
      <w:r w:rsidR="007F7FC2">
        <w:rPr>
          <w:color w:val="2C2D2E"/>
          <w:shd w:val="clear" w:color="auto" w:fill="FFFFFF"/>
        </w:rPr>
        <w:t xml:space="preserve">, </w:t>
      </w:r>
      <w:r w:rsidR="0046630A">
        <w:rPr>
          <w:color w:val="2C2D2E"/>
          <w:shd w:val="clear" w:color="auto" w:fill="FFFFFF"/>
        </w:rPr>
        <w:t>5</w:t>
      </w:r>
      <w:r w:rsidR="004202C2" w:rsidRPr="004202C2">
        <w:rPr>
          <w:color w:val="2C2D2E"/>
          <w:shd w:val="clear" w:color="auto" w:fill="FFFFFF"/>
        </w:rPr>
        <w:t>]</w:t>
      </w:r>
      <w:r w:rsidRPr="004202C2">
        <w:t xml:space="preserve">, материалы Международного суда ООН по делу о </w:t>
      </w:r>
      <w:proofErr w:type="spellStart"/>
      <w:r w:rsidRPr="004202C2">
        <w:t>Сипадане</w:t>
      </w:r>
      <w:proofErr w:type="spellEnd"/>
      <w:r w:rsidRPr="004202C2">
        <w:t xml:space="preserve"> и </w:t>
      </w:r>
      <w:proofErr w:type="spellStart"/>
      <w:r w:rsidRPr="004202C2">
        <w:t>Лигитане</w:t>
      </w:r>
      <w:proofErr w:type="spellEnd"/>
      <w:r w:rsidRPr="004202C2">
        <w:t xml:space="preserve"> и официальные заявления правительств 2024–2026</w:t>
      </w:r>
      <w:r w:rsidR="004F6D7C" w:rsidRPr="004202C2">
        <w:t> гг</w:t>
      </w:r>
      <w:r w:rsidRPr="004202C2">
        <w:t>.</w:t>
      </w:r>
      <w:r w:rsidR="00BC2234" w:rsidRPr="004202C2">
        <w:rPr>
          <w:color w:val="2C2D2E"/>
          <w:shd w:val="clear" w:color="auto" w:fill="FFFFFF"/>
        </w:rPr>
        <w:t xml:space="preserve"> </w:t>
      </w:r>
      <w:r w:rsidR="00255F74" w:rsidRPr="004202C2">
        <w:t>Для анализа текущей ситуации привлекались данные СМИ и аналитических центров (</w:t>
      </w:r>
      <w:proofErr w:type="spellStart"/>
      <w:r w:rsidR="00255F74" w:rsidRPr="004202C2">
        <w:rPr>
          <w:i/>
          <w:iCs/>
        </w:rPr>
        <w:t>Bernama</w:t>
      </w:r>
      <w:proofErr w:type="spellEnd"/>
      <w:r w:rsidR="00255F74" w:rsidRPr="004202C2">
        <w:rPr>
          <w:i/>
          <w:iCs/>
        </w:rPr>
        <w:t xml:space="preserve">, The </w:t>
      </w:r>
      <w:proofErr w:type="spellStart"/>
      <w:r w:rsidR="00255F74" w:rsidRPr="004202C2">
        <w:rPr>
          <w:i/>
          <w:iCs/>
        </w:rPr>
        <w:t>Jakarta</w:t>
      </w:r>
      <w:proofErr w:type="spellEnd"/>
      <w:r w:rsidR="00255F74" w:rsidRPr="004202C2">
        <w:rPr>
          <w:i/>
          <w:iCs/>
        </w:rPr>
        <w:t xml:space="preserve"> Post, </w:t>
      </w:r>
      <w:proofErr w:type="spellStart"/>
      <w:r w:rsidR="00255F74" w:rsidRPr="004202C2">
        <w:rPr>
          <w:i/>
          <w:iCs/>
        </w:rPr>
        <w:t>Australian</w:t>
      </w:r>
      <w:proofErr w:type="spellEnd"/>
      <w:r w:rsidR="00255F74" w:rsidRPr="004202C2">
        <w:rPr>
          <w:i/>
          <w:iCs/>
        </w:rPr>
        <w:t xml:space="preserve"> Institute </w:t>
      </w:r>
      <w:proofErr w:type="spellStart"/>
      <w:r w:rsidR="00255F74" w:rsidRPr="004202C2">
        <w:rPr>
          <w:i/>
          <w:iCs/>
        </w:rPr>
        <w:t>of</w:t>
      </w:r>
      <w:proofErr w:type="spellEnd"/>
      <w:r w:rsidR="00255F74" w:rsidRPr="004202C2">
        <w:rPr>
          <w:i/>
          <w:iCs/>
        </w:rPr>
        <w:t xml:space="preserve"> International Affairs</w:t>
      </w:r>
      <w:r w:rsidR="00255F74" w:rsidRPr="004202C2">
        <w:t>), освещающих современный переговорный процесс. В то же время методологическая основа исследования базируется на сочетании нескольких подходов, таких как</w:t>
      </w:r>
      <w:r w:rsidRPr="004202C2">
        <w:t xml:space="preserve"> историческ</w:t>
      </w:r>
      <w:r w:rsidR="00255F74" w:rsidRPr="004202C2">
        <w:t>ий</w:t>
      </w:r>
      <w:r w:rsidRPr="004202C2">
        <w:t>, сравнительно-правово</w:t>
      </w:r>
      <w:r w:rsidR="00255F74" w:rsidRPr="004202C2">
        <w:t>й</w:t>
      </w:r>
      <w:r w:rsidRPr="004202C2">
        <w:t xml:space="preserve"> и систе</w:t>
      </w:r>
      <w:r w:rsidR="00255F74" w:rsidRPr="004202C2">
        <w:t>мный</w:t>
      </w:r>
      <w:r w:rsidRPr="004202C2">
        <w:t>.</w:t>
      </w:r>
    </w:p>
    <w:p w14:paraId="24EF2E75" w14:textId="0AAC387D" w:rsidR="000F0F78" w:rsidRPr="004202C2" w:rsidRDefault="000F0F78" w:rsidP="004F6D7C">
      <w:pPr>
        <w:pStyle w:val="ac"/>
        <w:ind w:firstLine="709"/>
        <w:jc w:val="both"/>
      </w:pPr>
      <w:r w:rsidRPr="004202C2">
        <w:t xml:space="preserve">Научная новизна заключается в преодолении фрагментарности предшествующих исследований и рассмотрении споров в их хронологической взаимосвязи. Решение по </w:t>
      </w:r>
      <w:proofErr w:type="spellStart"/>
      <w:r w:rsidRPr="004202C2">
        <w:t>Сипадану</w:t>
      </w:r>
      <w:proofErr w:type="spellEnd"/>
      <w:r w:rsidRPr="004202C2">
        <w:t xml:space="preserve"> и </w:t>
      </w:r>
      <w:proofErr w:type="spellStart"/>
      <w:r w:rsidRPr="004202C2">
        <w:t>Лигитану</w:t>
      </w:r>
      <w:proofErr w:type="spellEnd"/>
      <w:r w:rsidRPr="004202C2">
        <w:t xml:space="preserve"> анализируется не как изолированный прецедент, а как фактор, породивший новые </w:t>
      </w:r>
      <w:r w:rsidR="00255F74" w:rsidRPr="004202C2">
        <w:t>вопросы</w:t>
      </w:r>
      <w:r w:rsidRPr="004202C2">
        <w:t xml:space="preserve"> и потребовавший выработки иных подходов</w:t>
      </w:r>
      <w:r w:rsidR="00255F74" w:rsidRPr="004202C2">
        <w:t xml:space="preserve"> к их разрешению</w:t>
      </w:r>
      <w:r w:rsidRPr="004202C2">
        <w:t xml:space="preserve">. </w:t>
      </w:r>
      <w:r w:rsidR="00696DBA" w:rsidRPr="004202C2">
        <w:t>Вместе с тем рассматриваются</w:t>
      </w:r>
      <w:r w:rsidRPr="004202C2">
        <w:t xml:space="preserve"> события 202</w:t>
      </w:r>
      <w:r w:rsidR="00696DBA" w:rsidRPr="004202C2">
        <w:t>4</w:t>
      </w:r>
      <w:r w:rsidRPr="004202C2">
        <w:t>–202</w:t>
      </w:r>
      <w:r w:rsidR="00696DBA" w:rsidRPr="004202C2">
        <w:t>5</w:t>
      </w:r>
      <w:r w:rsidRPr="004202C2">
        <w:t xml:space="preserve"> </w:t>
      </w:r>
      <w:r w:rsidR="004F6D7C" w:rsidRPr="004202C2">
        <w:t>гг.</w:t>
      </w:r>
      <w:r w:rsidRPr="004202C2">
        <w:t xml:space="preserve">, что позволяет </w:t>
      </w:r>
      <w:r w:rsidR="00696DBA" w:rsidRPr="004202C2">
        <w:t>отметить</w:t>
      </w:r>
      <w:r w:rsidRPr="004202C2">
        <w:t xml:space="preserve"> формирование новой модели урегулирования</w:t>
      </w:r>
      <w:r w:rsidR="00696DBA" w:rsidRPr="004202C2">
        <w:t>.</w:t>
      </w:r>
    </w:p>
    <w:p w14:paraId="06D5FB59" w14:textId="5CFC8CD1" w:rsidR="00521BCF" w:rsidRPr="004202C2" w:rsidRDefault="00255F74" w:rsidP="00BC1E8E">
      <w:pPr>
        <w:pStyle w:val="ac"/>
        <w:ind w:firstLine="709"/>
        <w:jc w:val="both"/>
      </w:pPr>
      <w:r w:rsidRPr="004202C2">
        <w:t>Ход исследования включает анализ трех ключевых сюжетов. Спор о</w:t>
      </w:r>
      <w:r w:rsidR="00DF6C15" w:rsidRPr="004202C2">
        <w:t xml:space="preserve"> принадлежности</w:t>
      </w:r>
      <w:r w:rsidRPr="004202C2">
        <w:t xml:space="preserve"> остров</w:t>
      </w:r>
      <w:r w:rsidR="00DF6C15" w:rsidRPr="004202C2">
        <w:t>ов</w:t>
      </w:r>
      <w:r w:rsidRPr="004202C2">
        <w:t xml:space="preserve"> </w:t>
      </w:r>
      <w:proofErr w:type="spellStart"/>
      <w:r w:rsidRPr="004202C2">
        <w:t>Сипадан</w:t>
      </w:r>
      <w:proofErr w:type="spellEnd"/>
      <w:r w:rsidRPr="004202C2">
        <w:t xml:space="preserve"> и </w:t>
      </w:r>
      <w:proofErr w:type="spellStart"/>
      <w:r w:rsidRPr="004202C2">
        <w:t>Лигитан</w:t>
      </w:r>
      <w:proofErr w:type="spellEnd"/>
      <w:r w:rsidRPr="004202C2">
        <w:t xml:space="preserve">, начавшийся в 1969 </w:t>
      </w:r>
      <w:r w:rsidR="00DF6C15" w:rsidRPr="004202C2">
        <w:t>г.,</w:t>
      </w:r>
      <w:r w:rsidRPr="004202C2">
        <w:t xml:space="preserve"> в дальнейшем был направлен </w:t>
      </w:r>
      <w:r w:rsidR="00DF6C15" w:rsidRPr="004202C2">
        <w:t xml:space="preserve">на рассмотрение </w:t>
      </w:r>
      <w:r w:rsidRPr="004202C2">
        <w:t xml:space="preserve">в Международный суд ООН, который в 2002 </w:t>
      </w:r>
      <w:r w:rsidR="00DF6C15" w:rsidRPr="004202C2">
        <w:t>г.</w:t>
      </w:r>
      <w:r w:rsidRPr="004202C2">
        <w:t xml:space="preserve"> передал суверенитет </w:t>
      </w:r>
      <w:r w:rsidR="00DF6C15" w:rsidRPr="004202C2">
        <w:t xml:space="preserve">над территориями </w:t>
      </w:r>
      <w:r w:rsidRPr="004202C2">
        <w:t>Малайзии</w:t>
      </w:r>
      <w:r w:rsidR="00BC1E8E">
        <w:t xml:space="preserve"> </w:t>
      </w:r>
      <w:r w:rsidR="00BC1E8E" w:rsidRPr="004202C2">
        <w:rPr>
          <w:color w:val="2C2D2E"/>
          <w:shd w:val="clear" w:color="auto" w:fill="FFFFFF"/>
        </w:rPr>
        <w:t>[1]</w:t>
      </w:r>
      <w:r w:rsidRPr="004202C2">
        <w:t>.</w:t>
      </w:r>
      <w:r w:rsidR="004202C2" w:rsidRPr="004202C2">
        <w:t xml:space="preserve"> </w:t>
      </w:r>
      <w:r w:rsidRPr="004202C2">
        <w:t>Однако суд не провел морскую делимитацию границ, что создало предпосылки для возникновения спора о</w:t>
      </w:r>
      <w:r w:rsidR="003C5C3D" w:rsidRPr="004202C2">
        <w:t xml:space="preserve">б участке </w:t>
      </w:r>
      <w:proofErr w:type="spellStart"/>
      <w:r w:rsidRPr="004202C2">
        <w:t>Амбалат</w:t>
      </w:r>
      <w:proofErr w:type="spellEnd"/>
      <w:r w:rsidRPr="004202C2">
        <w:t xml:space="preserve">. В этом споре Индонезия отказалась от обращения в арбитраж, опасаясь политических рисков, и в июне 2025 </w:t>
      </w:r>
      <w:r w:rsidR="00830961" w:rsidRPr="004202C2">
        <w:t>г.</w:t>
      </w:r>
      <w:r w:rsidRPr="004202C2">
        <w:t xml:space="preserve"> стороны инициировали переговоры о совместной разработке ресурсов по образцу </w:t>
      </w:r>
      <w:proofErr w:type="spellStart"/>
      <w:r w:rsidRPr="004202C2">
        <w:t>таиландско</w:t>
      </w:r>
      <w:proofErr w:type="spellEnd"/>
      <w:r w:rsidRPr="004202C2">
        <w:t>-малайзийского прецедента</w:t>
      </w:r>
      <w:r w:rsidR="00BC1E8E">
        <w:t xml:space="preserve"> </w:t>
      </w:r>
      <w:r w:rsidR="00BC1E8E" w:rsidRPr="004202C2">
        <w:rPr>
          <w:color w:val="2C2D2E"/>
          <w:shd w:val="clear" w:color="auto" w:fill="FFFFFF"/>
        </w:rPr>
        <w:t>[</w:t>
      </w:r>
      <w:r w:rsidR="0046630A">
        <w:rPr>
          <w:color w:val="2C2D2E"/>
          <w:shd w:val="clear" w:color="auto" w:fill="FFFFFF"/>
        </w:rPr>
        <w:t>2</w:t>
      </w:r>
      <w:r w:rsidR="00BC1E8E" w:rsidRPr="004202C2">
        <w:rPr>
          <w:color w:val="2C2D2E"/>
          <w:shd w:val="clear" w:color="auto" w:fill="FFFFFF"/>
        </w:rPr>
        <w:t>]</w:t>
      </w:r>
      <w:r w:rsidRPr="004202C2">
        <w:t>.</w:t>
      </w:r>
      <w:r w:rsidR="00BC2234" w:rsidRPr="004202C2">
        <w:rPr>
          <w:color w:val="2C2D2E"/>
          <w:shd w:val="clear" w:color="auto" w:fill="FFFFFF"/>
        </w:rPr>
        <w:t xml:space="preserve"> </w:t>
      </w:r>
    </w:p>
    <w:p w14:paraId="5A184BB0" w14:textId="2C9DD12E" w:rsidR="000F0F78" w:rsidRPr="004202C2" w:rsidRDefault="00696DBA" w:rsidP="004F6D7C">
      <w:pPr>
        <w:pStyle w:val="ac"/>
        <w:ind w:firstLine="709"/>
        <w:jc w:val="both"/>
      </w:pPr>
      <w:r w:rsidRPr="004202C2">
        <w:t>В рамках исследования было установлено, что</w:t>
      </w:r>
      <w:r w:rsidR="00255F74" w:rsidRPr="004202C2">
        <w:t xml:space="preserve"> </w:t>
      </w:r>
      <w:r w:rsidRPr="004202C2">
        <w:t>к</w:t>
      </w:r>
      <w:r w:rsidR="00255F74" w:rsidRPr="004202C2">
        <w:t xml:space="preserve">орень анализируемых споров прежде всего находится в неточности колониальных соглашений, к интерпретации которых приходится возвращаться при любом урегулировании. </w:t>
      </w:r>
      <w:r w:rsidR="002141D8" w:rsidRPr="004202C2">
        <w:t>В то же время р</w:t>
      </w:r>
      <w:r w:rsidR="00255F74" w:rsidRPr="004202C2">
        <w:t xml:space="preserve">ешение </w:t>
      </w:r>
      <w:r w:rsidR="00255F74" w:rsidRPr="004202C2">
        <w:lastRenderedPageBreak/>
        <w:t xml:space="preserve">Международного суда ООН по </w:t>
      </w:r>
      <w:proofErr w:type="spellStart"/>
      <w:r w:rsidR="00255F74" w:rsidRPr="004202C2">
        <w:t>Сипадану</w:t>
      </w:r>
      <w:proofErr w:type="spellEnd"/>
      <w:r w:rsidR="00255F74" w:rsidRPr="004202C2">
        <w:t xml:space="preserve"> и </w:t>
      </w:r>
      <w:proofErr w:type="spellStart"/>
      <w:r w:rsidR="00255F74" w:rsidRPr="004202C2">
        <w:t>Лигитану</w:t>
      </w:r>
      <w:proofErr w:type="spellEnd"/>
      <w:r w:rsidR="00255F74" w:rsidRPr="004202C2">
        <w:t xml:space="preserve"> сыграло двойственную роль: разрешив спор об островах, оно спровоцировало другой конфликт, уже в море Сулавеси</w:t>
      </w:r>
      <w:r w:rsidRPr="004202C2">
        <w:t xml:space="preserve">, </w:t>
      </w:r>
      <w:r w:rsidR="00255F74" w:rsidRPr="004202C2">
        <w:t>продемонстрировав ограниченность судебного подхода без комплексного решения. Эволюция механизмов демонстрирует переход от двусторонних консультаций к судебному разбирательству и в конечном итоге – к совместной разработке ресурсов как временной мере, предусмотренно</w:t>
      </w:r>
      <w:r w:rsidR="003D1604" w:rsidRPr="004202C2">
        <w:t xml:space="preserve">й Конвенцией ООН по морскому праву 1982 </w:t>
      </w:r>
      <w:r w:rsidR="003C5C3D" w:rsidRPr="004202C2">
        <w:t>г</w:t>
      </w:r>
      <w:r w:rsidR="003D1604" w:rsidRPr="004202C2">
        <w:t xml:space="preserve">. </w:t>
      </w:r>
      <w:r w:rsidR="00BC2234" w:rsidRPr="004202C2">
        <w:rPr>
          <w:color w:val="2C2D2E"/>
          <w:shd w:val="clear" w:color="auto" w:fill="FFFFFF"/>
        </w:rPr>
        <w:t>[</w:t>
      </w:r>
      <w:r w:rsidR="0046630A">
        <w:rPr>
          <w:color w:val="2C2D2E"/>
          <w:shd w:val="clear" w:color="auto" w:fill="FFFFFF"/>
        </w:rPr>
        <w:t>6</w:t>
      </w:r>
      <w:r w:rsidR="00BC2234" w:rsidRPr="004202C2">
        <w:rPr>
          <w:color w:val="2C2D2E"/>
          <w:shd w:val="clear" w:color="auto" w:fill="FFFFFF"/>
        </w:rPr>
        <w:t>]</w:t>
      </w:r>
      <w:r w:rsidR="00BC2234" w:rsidRPr="004202C2">
        <w:t xml:space="preserve"> </w:t>
      </w:r>
      <w:r w:rsidR="003D1604" w:rsidRPr="004202C2">
        <w:t>Наконец, современная тенденция свидетельствует о движении к гибким договоренностям, где приоритетом становятся стабильность, экономическая выгода и сохранение добрососедских отношений в рамках регионального сообщества.</w:t>
      </w:r>
    </w:p>
    <w:p w14:paraId="711C8E47" w14:textId="77777777" w:rsidR="00662E64" w:rsidRPr="004202C2" w:rsidRDefault="00662E64" w:rsidP="004F6D7C">
      <w:pPr>
        <w:pStyle w:val="ds-markdown-paragraph"/>
        <w:spacing w:before="240" w:beforeAutospacing="0" w:after="240" w:afterAutospacing="0"/>
        <w:ind w:firstLine="709"/>
        <w:jc w:val="both"/>
        <w:rPr>
          <w:color w:val="0F1115"/>
        </w:rPr>
      </w:pPr>
    </w:p>
    <w:p w14:paraId="6F8B36D9" w14:textId="77777777" w:rsidR="00F14F75" w:rsidRPr="004202C2" w:rsidRDefault="00F14F75" w:rsidP="003C5C3D">
      <w:pPr>
        <w:jc w:val="center"/>
        <w:rPr>
          <w:b/>
          <w:bCs/>
        </w:rPr>
      </w:pPr>
      <w:r w:rsidRPr="004202C2">
        <w:rPr>
          <w:b/>
          <w:bCs/>
        </w:rPr>
        <w:t>Источники и литература</w:t>
      </w:r>
    </w:p>
    <w:p w14:paraId="4AC402D1" w14:textId="0D166614" w:rsidR="00662E64" w:rsidRPr="007F7FC2" w:rsidRDefault="00FD045F" w:rsidP="005F281B">
      <w:pPr>
        <w:pStyle w:val="a5"/>
        <w:numPr>
          <w:ilvl w:val="0"/>
          <w:numId w:val="5"/>
        </w:numPr>
        <w:jc w:val="both"/>
        <w:rPr>
          <w:lang w:eastAsia="zh-CN"/>
        </w:rPr>
      </w:pPr>
      <w:r w:rsidRPr="007F7FC2">
        <w:rPr>
          <w:lang w:val="en-US"/>
        </w:rPr>
        <w:t>Agreement between the Government of Malaysia and the Government of Indonesia on the Delimitation of the Continental Shelves Between the Two Countries, 27 October 1969 // The United Nations. URL</w:t>
      </w:r>
      <w:r w:rsidRPr="007F7FC2">
        <w:t>:</w:t>
      </w:r>
      <w:r w:rsidR="00D47B93" w:rsidRPr="007F7FC2">
        <w:t xml:space="preserve"> </w:t>
      </w:r>
      <w:r w:rsidR="001069DF" w:rsidRPr="007F7FC2">
        <w:rPr>
          <w:lang w:val="en-US"/>
        </w:rPr>
        <w:t>https</w:t>
      </w:r>
      <w:r w:rsidR="001069DF" w:rsidRPr="007F7FC2">
        <w:t>://</w:t>
      </w:r>
      <w:r w:rsidR="001069DF" w:rsidRPr="007F7FC2">
        <w:rPr>
          <w:lang w:val="en-US"/>
        </w:rPr>
        <w:t>www</w:t>
      </w:r>
      <w:r w:rsidR="001069DF" w:rsidRPr="007F7FC2">
        <w:t>.</w:t>
      </w:r>
      <w:r w:rsidR="001069DF" w:rsidRPr="007F7FC2">
        <w:rPr>
          <w:lang w:val="en-US"/>
        </w:rPr>
        <w:t>un</w:t>
      </w:r>
      <w:r w:rsidR="001069DF" w:rsidRPr="007F7FC2">
        <w:t>.</w:t>
      </w:r>
      <w:r w:rsidR="001069DF" w:rsidRPr="007F7FC2">
        <w:rPr>
          <w:lang w:val="en-US"/>
        </w:rPr>
        <w:t>org</w:t>
      </w:r>
      <w:r w:rsidR="001069DF" w:rsidRPr="007F7FC2">
        <w:t>/</w:t>
      </w:r>
      <w:r w:rsidR="001069DF" w:rsidRPr="007F7FC2">
        <w:rPr>
          <w:lang w:val="en-US"/>
        </w:rPr>
        <w:t>depts</w:t>
      </w:r>
      <w:r w:rsidR="001069DF" w:rsidRPr="007F7FC2">
        <w:t>/</w:t>
      </w:r>
      <w:r w:rsidR="001069DF" w:rsidRPr="007F7FC2">
        <w:rPr>
          <w:lang w:val="en-US"/>
        </w:rPr>
        <w:t>los</w:t>
      </w:r>
      <w:r w:rsidR="001069DF" w:rsidRPr="007F7FC2">
        <w:t>/</w:t>
      </w:r>
      <w:r w:rsidR="001069DF" w:rsidRPr="007F7FC2">
        <w:rPr>
          <w:lang w:val="en-US"/>
        </w:rPr>
        <w:t>LEGISLATIONANDTREATIES</w:t>
      </w:r>
      <w:r w:rsidR="001069DF" w:rsidRPr="007F7FC2">
        <w:t>/</w:t>
      </w:r>
      <w:r w:rsidR="001069DF" w:rsidRPr="007F7FC2">
        <w:rPr>
          <w:lang w:val="en-US"/>
        </w:rPr>
        <w:t>PDFFILES</w:t>
      </w:r>
      <w:r w:rsidR="001069DF" w:rsidRPr="007F7FC2">
        <w:t>/</w:t>
      </w:r>
      <w:r w:rsidR="001069DF" w:rsidRPr="007F7FC2">
        <w:rPr>
          <w:lang w:val="en-US"/>
        </w:rPr>
        <w:t>TREATIES</w:t>
      </w:r>
      <w:r w:rsidR="001069DF" w:rsidRPr="007F7FC2">
        <w:t>/</w:t>
      </w:r>
      <w:r w:rsidR="001069DF" w:rsidRPr="007F7FC2">
        <w:rPr>
          <w:lang w:val="en-US"/>
        </w:rPr>
        <w:t>MYS</w:t>
      </w:r>
      <w:r w:rsidR="001069DF" w:rsidRPr="007F7FC2">
        <w:t>-</w:t>
      </w:r>
      <w:r w:rsidR="001069DF" w:rsidRPr="007F7FC2">
        <w:rPr>
          <w:lang w:val="en-US"/>
        </w:rPr>
        <w:t>IDN</w:t>
      </w:r>
      <w:r w:rsidR="001069DF" w:rsidRPr="007F7FC2">
        <w:t>1969</w:t>
      </w:r>
      <w:r w:rsidR="001069DF" w:rsidRPr="007F7FC2">
        <w:rPr>
          <w:lang w:val="en-US"/>
        </w:rPr>
        <w:t>CS</w:t>
      </w:r>
      <w:r w:rsidR="001069DF" w:rsidRPr="007F7FC2">
        <w:t>.</w:t>
      </w:r>
      <w:r w:rsidR="001069DF" w:rsidRPr="007F7FC2">
        <w:rPr>
          <w:lang w:val="en-US"/>
        </w:rPr>
        <w:t>PDF</w:t>
      </w:r>
      <w:r w:rsidR="001069DF" w:rsidRPr="007F7FC2">
        <w:t xml:space="preserve"> (дата обращения: 01.03.2026).</w:t>
      </w:r>
    </w:p>
    <w:p w14:paraId="73982C0B" w14:textId="611196F1" w:rsidR="00696DBA" w:rsidRPr="007F7FC2" w:rsidRDefault="00662E64" w:rsidP="003F421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7F7FC2">
        <w:rPr>
          <w:rFonts w:eastAsiaTheme="minorHAnsi"/>
          <w:lang w:val="en-US" w:eastAsia="en-US"/>
          <w14:ligatures w14:val="standardContextual"/>
        </w:rPr>
        <w:t>Australian Institute of International Affairs, 13.07.2025. URL</w:t>
      </w:r>
      <w:r w:rsidRPr="007F7FC2">
        <w:rPr>
          <w:rFonts w:eastAsiaTheme="minorHAnsi"/>
          <w:lang w:eastAsia="en-US"/>
          <w14:ligatures w14:val="standardContextual"/>
        </w:rPr>
        <w:t xml:space="preserve">: </w:t>
      </w:r>
      <w:r w:rsidR="00696DBA" w:rsidRPr="007F7FC2">
        <w:rPr>
          <w:lang w:val="en-US"/>
        </w:rPr>
        <w:t>http</w:t>
      </w:r>
      <w:r w:rsidR="00696DBA" w:rsidRPr="007F7FC2">
        <w:t>://</w:t>
      </w:r>
      <w:r w:rsidR="00696DBA" w:rsidRPr="007F7FC2">
        <w:rPr>
          <w:lang w:val="en-US"/>
        </w:rPr>
        <w:t>www</w:t>
      </w:r>
      <w:r w:rsidR="00696DBA" w:rsidRPr="007F7FC2">
        <w:t>.</w:t>
      </w:r>
      <w:proofErr w:type="spellStart"/>
      <w:r w:rsidR="00696DBA" w:rsidRPr="007F7FC2">
        <w:rPr>
          <w:lang w:val="en-US"/>
        </w:rPr>
        <w:t>internationalaffairs</w:t>
      </w:r>
      <w:proofErr w:type="spellEnd"/>
      <w:r w:rsidR="00696DBA" w:rsidRPr="007F7FC2">
        <w:t>.</w:t>
      </w:r>
      <w:r w:rsidR="00696DBA" w:rsidRPr="007F7FC2">
        <w:rPr>
          <w:lang w:val="en-US"/>
        </w:rPr>
        <w:t>org</w:t>
      </w:r>
      <w:r w:rsidR="00696DBA" w:rsidRPr="007F7FC2">
        <w:t>.</w:t>
      </w:r>
      <w:r w:rsidR="00696DBA" w:rsidRPr="007F7FC2">
        <w:rPr>
          <w:lang w:val="en-US"/>
        </w:rPr>
        <w:t>au</w:t>
      </w:r>
      <w:r w:rsidR="00696DBA" w:rsidRPr="007F7FC2">
        <w:t>/</w:t>
      </w:r>
      <w:proofErr w:type="spellStart"/>
      <w:r w:rsidR="00696DBA" w:rsidRPr="007F7FC2">
        <w:rPr>
          <w:lang w:val="en-US"/>
        </w:rPr>
        <w:t>australianoutlook</w:t>
      </w:r>
      <w:proofErr w:type="spellEnd"/>
      <w:r w:rsidR="00696DBA" w:rsidRPr="007F7FC2">
        <w:t>/</w:t>
      </w:r>
      <w:r w:rsidR="00696DBA" w:rsidRPr="007F7FC2">
        <w:rPr>
          <w:lang w:val="en-US"/>
        </w:rPr>
        <w:t>joint</w:t>
      </w:r>
      <w:r w:rsidR="00696DBA" w:rsidRPr="007F7FC2">
        <w:t>-</w:t>
      </w:r>
      <w:r w:rsidR="00696DBA" w:rsidRPr="007F7FC2">
        <w:rPr>
          <w:lang w:val="en-US"/>
        </w:rPr>
        <w:t>development</w:t>
      </w:r>
      <w:r w:rsidR="00696DBA" w:rsidRPr="007F7FC2">
        <w:t>-</w:t>
      </w:r>
      <w:r w:rsidR="00696DBA" w:rsidRPr="007F7FC2">
        <w:rPr>
          <w:lang w:val="en-US"/>
        </w:rPr>
        <w:t>proposal</w:t>
      </w:r>
      <w:r w:rsidR="00696DBA" w:rsidRPr="007F7FC2">
        <w:t>-</w:t>
      </w:r>
      <w:r w:rsidR="00696DBA" w:rsidRPr="007F7FC2">
        <w:rPr>
          <w:lang w:val="en-US"/>
        </w:rPr>
        <w:t>for</w:t>
      </w:r>
      <w:r w:rsidR="00696DBA" w:rsidRPr="007F7FC2">
        <w:t>-</w:t>
      </w:r>
      <w:proofErr w:type="spellStart"/>
      <w:r w:rsidR="00696DBA" w:rsidRPr="007F7FC2">
        <w:rPr>
          <w:lang w:val="en-US"/>
        </w:rPr>
        <w:t>indonesia</w:t>
      </w:r>
      <w:proofErr w:type="spellEnd"/>
      <w:r w:rsidR="00696DBA" w:rsidRPr="007F7FC2">
        <w:t>-</w:t>
      </w:r>
      <w:proofErr w:type="spellStart"/>
      <w:r w:rsidR="00696DBA" w:rsidRPr="007F7FC2">
        <w:rPr>
          <w:lang w:val="en-US"/>
        </w:rPr>
        <w:t>malaysia</w:t>
      </w:r>
      <w:proofErr w:type="spellEnd"/>
      <w:r w:rsidR="00696DBA" w:rsidRPr="007F7FC2">
        <w:t>-</w:t>
      </w:r>
      <w:proofErr w:type="spellStart"/>
      <w:r w:rsidR="00696DBA" w:rsidRPr="007F7FC2">
        <w:rPr>
          <w:lang w:val="en-US"/>
        </w:rPr>
        <w:t>ambalat</w:t>
      </w:r>
      <w:proofErr w:type="spellEnd"/>
      <w:r w:rsidR="00696DBA" w:rsidRPr="007F7FC2">
        <w:t>-</w:t>
      </w:r>
      <w:r w:rsidR="00696DBA" w:rsidRPr="007F7FC2">
        <w:rPr>
          <w:lang w:val="en-US"/>
        </w:rPr>
        <w:t>dispute</w:t>
      </w:r>
      <w:r w:rsidR="00696DBA" w:rsidRPr="007F7FC2">
        <w:t>/</w:t>
      </w:r>
      <w:r w:rsidR="00696DBA" w:rsidRPr="007F7FC2">
        <w:t xml:space="preserve"> </w:t>
      </w:r>
      <w:r w:rsidR="001C43AB" w:rsidRPr="007F7FC2">
        <w:t>(дата обращения: 01.03.2026).</w:t>
      </w:r>
    </w:p>
    <w:p w14:paraId="3E09388A" w14:textId="77777777" w:rsidR="00E6041D" w:rsidRPr="007F7FC2" w:rsidRDefault="003D1604" w:rsidP="00E6041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en-US" w:eastAsia="zh-CN"/>
        </w:rPr>
      </w:pPr>
      <w:r w:rsidRPr="007F7FC2">
        <w:rPr>
          <w:lang w:val="en-US"/>
        </w:rPr>
        <w:t xml:space="preserve">Convention between Great Britain and the Netherlands Defining Boundaries in Borneo, 1891 // Maxwell W. G., Gibson W. S. (eds.). Treaties and Engagements Affecting the Malay States and Borneo. London: Jas. </w:t>
      </w:r>
      <w:proofErr w:type="spellStart"/>
      <w:r w:rsidRPr="007F7FC2">
        <w:t>Truscott</w:t>
      </w:r>
      <w:proofErr w:type="spellEnd"/>
      <w:r w:rsidRPr="007F7FC2">
        <w:t xml:space="preserve"> &amp; </w:t>
      </w:r>
      <w:proofErr w:type="spellStart"/>
      <w:r w:rsidRPr="007F7FC2">
        <w:t>Son</w:t>
      </w:r>
      <w:proofErr w:type="spellEnd"/>
      <w:r w:rsidR="00FD045F" w:rsidRPr="007F7FC2">
        <w:t xml:space="preserve"> </w:t>
      </w:r>
      <w:r w:rsidRPr="007F7FC2">
        <w:t>Ltd., 1924. P</w:t>
      </w:r>
      <w:r w:rsidR="001069DF" w:rsidRPr="007F7FC2">
        <w:rPr>
          <w:lang w:val="en-US"/>
        </w:rPr>
        <w:t>p</w:t>
      </w:r>
      <w:r w:rsidRPr="007F7FC2">
        <w:t>. 215–216.</w:t>
      </w:r>
    </w:p>
    <w:p w14:paraId="7D29D222" w14:textId="486F658D" w:rsidR="00A807C3" w:rsidRPr="00A807C3" w:rsidRDefault="00A807C3" w:rsidP="001C43AB">
      <w:pPr>
        <w:pStyle w:val="a5"/>
        <w:numPr>
          <w:ilvl w:val="0"/>
          <w:numId w:val="5"/>
        </w:numPr>
        <w:rPr>
          <w:lang w:val="en-US" w:eastAsia="zh-CN"/>
        </w:rPr>
      </w:pPr>
      <w:r w:rsidRPr="00A807C3">
        <w:rPr>
          <w:rFonts w:eastAsiaTheme="minorHAnsi"/>
          <w:color w:val="000000"/>
          <w:lang w:val="en-US" w:eastAsia="en-US"/>
          <w14:ligatures w14:val="standardContextual"/>
        </w:rPr>
        <w:t xml:space="preserve">The Treaty of London, 1824 // Maxwell W. G., Gibson W. S. (eds.). Treaties and Engagements Affecting the Malay States and Borneo. London: Jas. </w:t>
      </w:r>
      <w:proofErr w:type="spellStart"/>
      <w:r w:rsidRPr="00A807C3">
        <w:rPr>
          <w:rFonts w:eastAsiaTheme="minorHAnsi"/>
          <w:color w:val="000000"/>
          <w:lang w:eastAsia="en-US"/>
          <w14:ligatures w14:val="standardContextual"/>
        </w:rPr>
        <w:t>Truscott</w:t>
      </w:r>
      <w:proofErr w:type="spellEnd"/>
      <w:r w:rsidRPr="00A807C3">
        <w:rPr>
          <w:rFonts w:eastAsiaTheme="minorHAnsi"/>
          <w:color w:val="000000"/>
          <w:lang w:eastAsia="en-US"/>
          <w14:ligatures w14:val="standardContextual"/>
        </w:rPr>
        <w:t xml:space="preserve"> &amp; </w:t>
      </w:r>
      <w:proofErr w:type="spellStart"/>
      <w:r w:rsidRPr="00A807C3">
        <w:rPr>
          <w:rFonts w:eastAsiaTheme="minorHAnsi"/>
          <w:color w:val="000000"/>
          <w:lang w:eastAsia="en-US"/>
          <w14:ligatures w14:val="standardContextual"/>
        </w:rPr>
        <w:t>Son</w:t>
      </w:r>
      <w:proofErr w:type="spellEnd"/>
      <w:r w:rsidRPr="00A807C3">
        <w:rPr>
          <w:rFonts w:eastAsiaTheme="minorHAnsi"/>
          <w:color w:val="000000"/>
          <w:lang w:eastAsia="en-US"/>
          <w14:ligatures w14:val="standardContextual"/>
        </w:rPr>
        <w:t xml:space="preserve"> Ltd., 1924.</w:t>
      </w:r>
    </w:p>
    <w:p w14:paraId="3E2FE519" w14:textId="19C738D8" w:rsidR="001C43AB" w:rsidRPr="007F7FC2" w:rsidRDefault="001C43AB" w:rsidP="00E6041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7F7FC2">
        <w:rPr>
          <w:lang w:val="en-US"/>
        </w:rPr>
        <w:t xml:space="preserve">Treaty between the Republic of Indonesia and Malaysia relating to the </w:t>
      </w:r>
      <w:r w:rsidR="007F7FC2" w:rsidRPr="007F7FC2">
        <w:rPr>
          <w:lang w:val="en-US"/>
        </w:rPr>
        <w:t>D</w:t>
      </w:r>
      <w:r w:rsidRPr="007F7FC2">
        <w:rPr>
          <w:lang w:val="en-US"/>
        </w:rPr>
        <w:t xml:space="preserve">elimitation of the </w:t>
      </w:r>
      <w:r w:rsidR="007F7FC2" w:rsidRPr="007F7FC2">
        <w:rPr>
          <w:lang w:val="en-US"/>
        </w:rPr>
        <w:t>T</w:t>
      </w:r>
      <w:r w:rsidRPr="007F7FC2">
        <w:rPr>
          <w:lang w:val="en-US"/>
        </w:rPr>
        <w:t xml:space="preserve">erritorial </w:t>
      </w:r>
      <w:r w:rsidR="007F7FC2" w:rsidRPr="007F7FC2">
        <w:rPr>
          <w:lang w:val="en-US"/>
        </w:rPr>
        <w:t>S</w:t>
      </w:r>
      <w:r w:rsidRPr="007F7FC2">
        <w:rPr>
          <w:lang w:val="en-US"/>
        </w:rPr>
        <w:t xml:space="preserve">eas of the </w:t>
      </w:r>
      <w:r w:rsidR="007F7FC2" w:rsidRPr="007F7FC2">
        <w:rPr>
          <w:lang w:val="en-US"/>
        </w:rPr>
        <w:t>T</w:t>
      </w:r>
      <w:r w:rsidRPr="007F7FC2">
        <w:rPr>
          <w:lang w:val="en-US"/>
        </w:rPr>
        <w:t xml:space="preserve">wo </w:t>
      </w:r>
      <w:r w:rsidR="007F7FC2" w:rsidRPr="007F7FC2">
        <w:rPr>
          <w:lang w:val="en-US"/>
        </w:rPr>
        <w:t>C</w:t>
      </w:r>
      <w:r w:rsidRPr="007F7FC2">
        <w:rPr>
          <w:lang w:val="en-US"/>
        </w:rPr>
        <w:t xml:space="preserve">ountries in the </w:t>
      </w:r>
      <w:r w:rsidR="007F7FC2" w:rsidRPr="007F7FC2">
        <w:rPr>
          <w:lang w:val="en-US"/>
        </w:rPr>
        <w:t>S</w:t>
      </w:r>
      <w:r w:rsidRPr="007F7FC2">
        <w:rPr>
          <w:lang w:val="en-US"/>
        </w:rPr>
        <w:t>traits of Malacca</w:t>
      </w:r>
      <w:r w:rsidR="007F7FC2" w:rsidRPr="007F7FC2">
        <w:rPr>
          <w:lang w:val="en-US"/>
        </w:rPr>
        <w:t>, 8 October 1971 // Jus Mundi. URL</w:t>
      </w:r>
      <w:r w:rsidR="007F7FC2" w:rsidRPr="007F7FC2">
        <w:t xml:space="preserve">: </w:t>
      </w:r>
      <w:r w:rsidR="007F7FC2" w:rsidRPr="007F7FC2">
        <w:rPr>
          <w:lang w:val="en-US"/>
        </w:rPr>
        <w:t>https</w:t>
      </w:r>
      <w:r w:rsidR="007F7FC2" w:rsidRPr="007F7FC2">
        <w:t>://</w:t>
      </w:r>
      <w:proofErr w:type="spellStart"/>
      <w:r w:rsidR="007F7FC2" w:rsidRPr="007F7FC2">
        <w:rPr>
          <w:lang w:val="en-US"/>
        </w:rPr>
        <w:t>jusmundi</w:t>
      </w:r>
      <w:proofErr w:type="spellEnd"/>
      <w:r w:rsidR="007F7FC2" w:rsidRPr="007F7FC2">
        <w:t>.</w:t>
      </w:r>
      <w:r w:rsidR="007F7FC2" w:rsidRPr="007F7FC2">
        <w:rPr>
          <w:lang w:val="en-US"/>
        </w:rPr>
        <w:t>com</w:t>
      </w:r>
      <w:r w:rsidR="007F7FC2" w:rsidRPr="007F7FC2">
        <w:t>/</w:t>
      </w:r>
      <w:proofErr w:type="spellStart"/>
      <w:r w:rsidR="007F7FC2" w:rsidRPr="007F7FC2">
        <w:rPr>
          <w:lang w:val="en-US"/>
        </w:rPr>
        <w:t>en</w:t>
      </w:r>
      <w:proofErr w:type="spellEnd"/>
      <w:r w:rsidR="007F7FC2" w:rsidRPr="007F7FC2">
        <w:t>/</w:t>
      </w:r>
      <w:r w:rsidR="007F7FC2" w:rsidRPr="007F7FC2">
        <w:rPr>
          <w:lang w:val="en-US"/>
        </w:rPr>
        <w:t>document</w:t>
      </w:r>
      <w:r w:rsidR="007F7FC2" w:rsidRPr="007F7FC2">
        <w:t>/</w:t>
      </w:r>
      <w:r w:rsidR="007F7FC2" w:rsidRPr="007F7FC2">
        <w:rPr>
          <w:lang w:val="en-US"/>
        </w:rPr>
        <w:t>pdf</w:t>
      </w:r>
      <w:r w:rsidR="007F7FC2" w:rsidRPr="007F7FC2">
        <w:t>/</w:t>
      </w:r>
      <w:r w:rsidR="007F7FC2" w:rsidRPr="007F7FC2">
        <w:rPr>
          <w:lang w:val="en-US"/>
        </w:rPr>
        <w:t>treaty</w:t>
      </w:r>
      <w:r w:rsidR="007F7FC2" w:rsidRPr="007F7FC2">
        <w:t>/</w:t>
      </w:r>
      <w:proofErr w:type="spellStart"/>
      <w:r w:rsidR="007F7FC2" w:rsidRPr="007F7FC2">
        <w:rPr>
          <w:lang w:val="en-US"/>
        </w:rPr>
        <w:t>en</w:t>
      </w:r>
      <w:proofErr w:type="spellEnd"/>
      <w:r w:rsidR="007F7FC2" w:rsidRPr="007F7FC2">
        <w:t>-</w:t>
      </w:r>
      <w:r w:rsidR="007F7FC2" w:rsidRPr="007F7FC2">
        <w:rPr>
          <w:lang w:val="en-US"/>
        </w:rPr>
        <w:t>treaty</w:t>
      </w:r>
      <w:r w:rsidR="007F7FC2" w:rsidRPr="007F7FC2">
        <w:t>-</w:t>
      </w:r>
      <w:r w:rsidR="007F7FC2" w:rsidRPr="007F7FC2">
        <w:rPr>
          <w:lang w:val="en-US"/>
        </w:rPr>
        <w:t>between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republic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proofErr w:type="spellStart"/>
      <w:r w:rsidR="007F7FC2" w:rsidRPr="007F7FC2">
        <w:rPr>
          <w:lang w:val="en-US"/>
        </w:rPr>
        <w:t>indonesia</w:t>
      </w:r>
      <w:proofErr w:type="spellEnd"/>
      <w:r w:rsidR="007F7FC2" w:rsidRPr="007F7FC2">
        <w:t>-</w:t>
      </w:r>
      <w:r w:rsidR="007F7FC2" w:rsidRPr="007F7FC2">
        <w:rPr>
          <w:lang w:val="en-US"/>
        </w:rPr>
        <w:t>and</w:t>
      </w:r>
      <w:r w:rsidR="007F7FC2" w:rsidRPr="007F7FC2">
        <w:t>-</w:t>
      </w:r>
      <w:proofErr w:type="spellStart"/>
      <w:r w:rsidR="007F7FC2" w:rsidRPr="007F7FC2">
        <w:rPr>
          <w:lang w:val="en-US"/>
        </w:rPr>
        <w:t>malaysia</w:t>
      </w:r>
      <w:proofErr w:type="spellEnd"/>
      <w:r w:rsidR="007F7FC2" w:rsidRPr="007F7FC2">
        <w:t>-</w:t>
      </w:r>
      <w:r w:rsidR="007F7FC2" w:rsidRPr="007F7FC2">
        <w:rPr>
          <w:lang w:val="en-US"/>
        </w:rPr>
        <w:t>relating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delimitation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territorial</w:t>
      </w:r>
      <w:r w:rsidR="007F7FC2" w:rsidRPr="007F7FC2">
        <w:t>-</w:t>
      </w:r>
      <w:r w:rsidR="007F7FC2" w:rsidRPr="007F7FC2">
        <w:rPr>
          <w:lang w:val="en-US"/>
        </w:rPr>
        <w:t>seas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two</w:t>
      </w:r>
      <w:r w:rsidR="007F7FC2" w:rsidRPr="007F7FC2">
        <w:t>-</w:t>
      </w:r>
      <w:r w:rsidR="007F7FC2" w:rsidRPr="007F7FC2">
        <w:rPr>
          <w:lang w:val="en-US"/>
        </w:rPr>
        <w:t>countries</w:t>
      </w:r>
      <w:r w:rsidR="007F7FC2" w:rsidRPr="007F7FC2">
        <w:t>-</w:t>
      </w:r>
      <w:r w:rsidR="007F7FC2" w:rsidRPr="007F7FC2">
        <w:rPr>
          <w:lang w:val="en-US"/>
        </w:rPr>
        <w:t>in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straits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proofErr w:type="spellStart"/>
      <w:r w:rsidR="007F7FC2" w:rsidRPr="007F7FC2">
        <w:rPr>
          <w:lang w:val="en-US"/>
        </w:rPr>
        <w:t>malacca</w:t>
      </w:r>
      <w:proofErr w:type="spellEnd"/>
      <w:r w:rsidR="007F7FC2" w:rsidRPr="007F7FC2">
        <w:t>-1970-</w:t>
      </w:r>
      <w:r w:rsidR="007F7FC2" w:rsidRPr="007F7FC2">
        <w:rPr>
          <w:lang w:val="en-US"/>
        </w:rPr>
        <w:t>treaty</w:t>
      </w:r>
      <w:r w:rsidR="007F7FC2" w:rsidRPr="007F7FC2">
        <w:t>-</w:t>
      </w:r>
      <w:r w:rsidR="007F7FC2" w:rsidRPr="007F7FC2">
        <w:rPr>
          <w:lang w:val="en-US"/>
        </w:rPr>
        <w:t>between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republic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proofErr w:type="spellStart"/>
      <w:r w:rsidR="007F7FC2" w:rsidRPr="007F7FC2">
        <w:rPr>
          <w:lang w:val="en-US"/>
        </w:rPr>
        <w:t>indonesia</w:t>
      </w:r>
      <w:proofErr w:type="spellEnd"/>
      <w:r w:rsidR="007F7FC2" w:rsidRPr="007F7FC2">
        <w:t>-</w:t>
      </w:r>
      <w:r w:rsidR="007F7FC2" w:rsidRPr="007F7FC2">
        <w:rPr>
          <w:lang w:val="en-US"/>
        </w:rPr>
        <w:t>and</w:t>
      </w:r>
      <w:r w:rsidR="007F7FC2" w:rsidRPr="007F7FC2">
        <w:t>-</w:t>
      </w:r>
      <w:proofErr w:type="spellStart"/>
      <w:r w:rsidR="007F7FC2" w:rsidRPr="007F7FC2">
        <w:rPr>
          <w:lang w:val="en-US"/>
        </w:rPr>
        <w:t>malaysia</w:t>
      </w:r>
      <w:proofErr w:type="spellEnd"/>
      <w:r w:rsidR="007F7FC2" w:rsidRPr="007F7FC2">
        <w:t>-</w:t>
      </w:r>
      <w:r w:rsidR="007F7FC2" w:rsidRPr="007F7FC2">
        <w:rPr>
          <w:lang w:val="en-US"/>
        </w:rPr>
        <w:t>relating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delimitation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territorial</w:t>
      </w:r>
      <w:r w:rsidR="007F7FC2" w:rsidRPr="007F7FC2">
        <w:t>-</w:t>
      </w:r>
      <w:r w:rsidR="007F7FC2" w:rsidRPr="007F7FC2">
        <w:rPr>
          <w:lang w:val="en-US"/>
        </w:rPr>
        <w:t>seas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two</w:t>
      </w:r>
      <w:r w:rsidR="007F7FC2" w:rsidRPr="007F7FC2">
        <w:t>-</w:t>
      </w:r>
      <w:r w:rsidR="007F7FC2" w:rsidRPr="007F7FC2">
        <w:rPr>
          <w:lang w:val="en-US"/>
        </w:rPr>
        <w:t>countries</w:t>
      </w:r>
      <w:r w:rsidR="007F7FC2" w:rsidRPr="007F7FC2">
        <w:t>-</w:t>
      </w:r>
      <w:r w:rsidR="007F7FC2" w:rsidRPr="007F7FC2">
        <w:rPr>
          <w:lang w:val="en-US"/>
        </w:rPr>
        <w:t>in</w:t>
      </w:r>
      <w:r w:rsidR="007F7FC2" w:rsidRPr="007F7FC2">
        <w:t>-</w:t>
      </w:r>
      <w:r w:rsidR="007F7FC2" w:rsidRPr="007F7FC2">
        <w:rPr>
          <w:lang w:val="en-US"/>
        </w:rPr>
        <w:t>the</w:t>
      </w:r>
      <w:r w:rsidR="007F7FC2" w:rsidRPr="007F7FC2">
        <w:t>-</w:t>
      </w:r>
      <w:r w:rsidR="007F7FC2" w:rsidRPr="007F7FC2">
        <w:rPr>
          <w:lang w:val="en-US"/>
        </w:rPr>
        <w:t>straits</w:t>
      </w:r>
      <w:r w:rsidR="007F7FC2" w:rsidRPr="007F7FC2">
        <w:t>-</w:t>
      </w:r>
      <w:r w:rsidR="007F7FC2" w:rsidRPr="007F7FC2">
        <w:rPr>
          <w:lang w:val="en-US"/>
        </w:rPr>
        <w:t>of</w:t>
      </w:r>
      <w:r w:rsidR="007F7FC2" w:rsidRPr="007F7FC2">
        <w:t>-</w:t>
      </w:r>
      <w:proofErr w:type="spellStart"/>
      <w:r w:rsidR="007F7FC2" w:rsidRPr="007F7FC2">
        <w:rPr>
          <w:lang w:val="en-US"/>
        </w:rPr>
        <w:t>malacca</w:t>
      </w:r>
      <w:proofErr w:type="spellEnd"/>
      <w:r w:rsidR="007F7FC2" w:rsidRPr="007F7FC2">
        <w:t>-1970-</w:t>
      </w:r>
      <w:proofErr w:type="spellStart"/>
      <w:r w:rsidR="007F7FC2" w:rsidRPr="007F7FC2">
        <w:rPr>
          <w:lang w:val="en-US"/>
        </w:rPr>
        <w:t>tuesday</w:t>
      </w:r>
      <w:proofErr w:type="spellEnd"/>
      <w:r w:rsidR="007F7FC2" w:rsidRPr="007F7FC2">
        <w:t>-17</w:t>
      </w:r>
      <w:proofErr w:type="spellStart"/>
      <w:r w:rsidR="007F7FC2" w:rsidRPr="007F7FC2">
        <w:rPr>
          <w:lang w:val="en-US"/>
        </w:rPr>
        <w:t>th</w:t>
      </w:r>
      <w:proofErr w:type="spellEnd"/>
      <w:r w:rsidR="007F7FC2" w:rsidRPr="007F7FC2">
        <w:t>-</w:t>
      </w:r>
      <w:r w:rsidR="007F7FC2" w:rsidRPr="007F7FC2">
        <w:rPr>
          <w:lang w:val="en-US"/>
        </w:rPr>
        <w:t>march</w:t>
      </w:r>
      <w:r w:rsidR="007F7FC2" w:rsidRPr="007F7FC2">
        <w:t>-1970</w:t>
      </w:r>
      <w:r w:rsidR="007F7FC2" w:rsidRPr="007F7FC2">
        <w:t xml:space="preserve"> (</w:t>
      </w:r>
      <w:r w:rsidR="007F7FC2" w:rsidRPr="007F7FC2">
        <w:t>дата обращения: 01.03.2026).</w:t>
      </w:r>
    </w:p>
    <w:p w14:paraId="22A855CF" w14:textId="71A3B1D8" w:rsidR="002878B1" w:rsidRPr="007F7FC2" w:rsidRDefault="002878B1" w:rsidP="00E6041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en-US" w:eastAsia="zh-CN"/>
        </w:rPr>
      </w:pPr>
      <w:r w:rsidRPr="007F7FC2">
        <w:rPr>
          <w:lang w:val="en-US"/>
        </w:rPr>
        <w:t>United Nations Convention on the Law of the Sea, 1982 // UNCLOS. URL</w:t>
      </w:r>
      <w:r w:rsidRPr="007F7FC2">
        <w:t xml:space="preserve">: </w:t>
      </w:r>
      <w:r w:rsidR="001069DF" w:rsidRPr="007F7FC2">
        <w:rPr>
          <w:lang w:val="en-US"/>
        </w:rPr>
        <w:t>https</w:t>
      </w:r>
      <w:r w:rsidR="001069DF" w:rsidRPr="007F7FC2">
        <w:t>://</w:t>
      </w:r>
      <w:r w:rsidR="001069DF" w:rsidRPr="007F7FC2">
        <w:rPr>
          <w:lang w:val="en-US"/>
        </w:rPr>
        <w:t>www</w:t>
      </w:r>
      <w:r w:rsidR="001069DF" w:rsidRPr="007F7FC2">
        <w:t>.</w:t>
      </w:r>
      <w:r w:rsidR="001069DF" w:rsidRPr="007F7FC2">
        <w:rPr>
          <w:lang w:val="en-US"/>
        </w:rPr>
        <w:t>un</w:t>
      </w:r>
      <w:r w:rsidR="001069DF" w:rsidRPr="007F7FC2">
        <w:t>.</w:t>
      </w:r>
      <w:r w:rsidR="001069DF" w:rsidRPr="007F7FC2">
        <w:rPr>
          <w:lang w:val="en-US"/>
        </w:rPr>
        <w:t>org</w:t>
      </w:r>
      <w:r w:rsidR="001069DF" w:rsidRPr="007F7FC2">
        <w:t>/</w:t>
      </w:r>
      <w:r w:rsidR="001069DF" w:rsidRPr="007F7FC2">
        <w:rPr>
          <w:lang w:val="en-US"/>
        </w:rPr>
        <w:t>depts</w:t>
      </w:r>
      <w:r w:rsidR="001069DF" w:rsidRPr="007F7FC2">
        <w:t>/</w:t>
      </w:r>
      <w:proofErr w:type="spellStart"/>
      <w:r w:rsidR="001069DF" w:rsidRPr="007F7FC2">
        <w:rPr>
          <w:lang w:val="en-US"/>
        </w:rPr>
        <w:t>los</w:t>
      </w:r>
      <w:proofErr w:type="spellEnd"/>
      <w:r w:rsidR="001069DF" w:rsidRPr="007F7FC2">
        <w:t>/</w:t>
      </w:r>
      <w:r w:rsidR="001069DF" w:rsidRPr="007F7FC2">
        <w:rPr>
          <w:lang w:val="en-US"/>
        </w:rPr>
        <w:t>convention</w:t>
      </w:r>
      <w:r w:rsidR="001069DF" w:rsidRPr="007F7FC2">
        <w:t>_</w:t>
      </w:r>
      <w:r w:rsidR="001069DF" w:rsidRPr="007F7FC2">
        <w:rPr>
          <w:lang w:val="en-US"/>
        </w:rPr>
        <w:t>agreements</w:t>
      </w:r>
      <w:r w:rsidR="001069DF" w:rsidRPr="007F7FC2">
        <w:t>/</w:t>
      </w:r>
      <w:r w:rsidR="001069DF" w:rsidRPr="007F7FC2">
        <w:rPr>
          <w:lang w:val="en-US"/>
        </w:rPr>
        <w:t>texts</w:t>
      </w:r>
      <w:r w:rsidR="001069DF" w:rsidRPr="007F7FC2">
        <w:t>/</w:t>
      </w:r>
      <w:proofErr w:type="spellStart"/>
      <w:r w:rsidR="001069DF" w:rsidRPr="007F7FC2">
        <w:rPr>
          <w:lang w:val="en-US"/>
        </w:rPr>
        <w:t>unclos</w:t>
      </w:r>
      <w:proofErr w:type="spellEnd"/>
      <w:r w:rsidR="001069DF" w:rsidRPr="007F7FC2">
        <w:t>/</w:t>
      </w:r>
      <w:proofErr w:type="spellStart"/>
      <w:r w:rsidR="001069DF" w:rsidRPr="007F7FC2">
        <w:rPr>
          <w:lang w:val="en-US"/>
        </w:rPr>
        <w:t>unclos</w:t>
      </w:r>
      <w:proofErr w:type="spellEnd"/>
      <w:r w:rsidR="001069DF" w:rsidRPr="007F7FC2">
        <w:t>_</w:t>
      </w:r>
      <w:r w:rsidR="001069DF" w:rsidRPr="007F7FC2">
        <w:rPr>
          <w:lang w:val="en-US"/>
        </w:rPr>
        <w:t>e</w:t>
      </w:r>
      <w:r w:rsidR="001069DF" w:rsidRPr="007F7FC2">
        <w:t>.</w:t>
      </w:r>
      <w:r w:rsidR="001069DF" w:rsidRPr="007F7FC2">
        <w:rPr>
          <w:lang w:val="en-US"/>
        </w:rPr>
        <w:t>pdf</w:t>
      </w:r>
      <w:r w:rsidR="001069DF" w:rsidRPr="007F7FC2">
        <w:t xml:space="preserve"> (дата обращения: 01.03.2026).</w:t>
      </w:r>
    </w:p>
    <w:p w14:paraId="2EF0AE82" w14:textId="77777777" w:rsidR="002878B1" w:rsidRPr="004202C2" w:rsidRDefault="002878B1" w:rsidP="004F6D7C">
      <w:pPr>
        <w:pStyle w:val="a8"/>
        <w:spacing w:before="100" w:beforeAutospacing="1" w:after="100" w:afterAutospacing="1"/>
        <w:ind w:left="502"/>
        <w:jc w:val="both"/>
        <w:outlineLvl w:val="2"/>
        <w:rPr>
          <w:color w:val="000000" w:themeColor="text1"/>
        </w:rPr>
      </w:pPr>
    </w:p>
    <w:p w14:paraId="62636F91" w14:textId="77777777" w:rsidR="00662E64" w:rsidRPr="004202C2" w:rsidRDefault="00662E64" w:rsidP="00662E64">
      <w:pPr>
        <w:spacing w:before="100" w:beforeAutospacing="1" w:after="100" w:afterAutospacing="1"/>
        <w:ind w:left="142"/>
        <w:outlineLvl w:val="2"/>
        <w:rPr>
          <w:color w:val="000000" w:themeColor="text1"/>
        </w:rPr>
      </w:pPr>
    </w:p>
    <w:p w14:paraId="1BBBEC50" w14:textId="77777777" w:rsidR="00206ACA" w:rsidRPr="004202C2" w:rsidRDefault="00206ACA" w:rsidP="00F76B88">
      <w:pPr>
        <w:rPr>
          <w:color w:val="000000" w:themeColor="text1"/>
        </w:rPr>
      </w:pPr>
    </w:p>
    <w:sectPr w:rsidR="00206ACA" w:rsidRPr="004202C2" w:rsidSect="00521BC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7AF2" w14:textId="77777777" w:rsidR="00ED4F30" w:rsidRDefault="00ED4F30" w:rsidP="00521BCF">
      <w:r>
        <w:separator/>
      </w:r>
    </w:p>
  </w:endnote>
  <w:endnote w:type="continuationSeparator" w:id="0">
    <w:p w14:paraId="4F6E3A2B" w14:textId="77777777" w:rsidR="00ED4F30" w:rsidRDefault="00ED4F30" w:rsidP="0052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0727" w14:textId="77777777" w:rsidR="00ED4F30" w:rsidRDefault="00ED4F30" w:rsidP="00521BCF">
      <w:r>
        <w:separator/>
      </w:r>
    </w:p>
  </w:footnote>
  <w:footnote w:type="continuationSeparator" w:id="0">
    <w:p w14:paraId="301AF14D" w14:textId="77777777" w:rsidR="00ED4F30" w:rsidRDefault="00ED4F30" w:rsidP="0052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DCA"/>
    <w:multiLevelType w:val="hybridMultilevel"/>
    <w:tmpl w:val="0F8264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22479E"/>
    <w:multiLevelType w:val="multilevel"/>
    <w:tmpl w:val="8C9E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463C1"/>
    <w:multiLevelType w:val="multilevel"/>
    <w:tmpl w:val="7C346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662A5"/>
    <w:multiLevelType w:val="multilevel"/>
    <w:tmpl w:val="518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152B1"/>
    <w:multiLevelType w:val="multilevel"/>
    <w:tmpl w:val="28FE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51E0B"/>
    <w:multiLevelType w:val="multilevel"/>
    <w:tmpl w:val="6BC0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A3BAE"/>
    <w:multiLevelType w:val="multilevel"/>
    <w:tmpl w:val="5FD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C1D4E"/>
    <w:multiLevelType w:val="hybridMultilevel"/>
    <w:tmpl w:val="0F8264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98B4FF2"/>
    <w:multiLevelType w:val="multilevel"/>
    <w:tmpl w:val="792A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0736B"/>
    <w:multiLevelType w:val="multilevel"/>
    <w:tmpl w:val="3D7C1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035835">
    <w:abstractNumId w:val="3"/>
  </w:num>
  <w:num w:numId="2" w16cid:durableId="262346755">
    <w:abstractNumId w:val="6"/>
  </w:num>
  <w:num w:numId="3" w16cid:durableId="1288976690">
    <w:abstractNumId w:val="1"/>
  </w:num>
  <w:num w:numId="4" w16cid:durableId="336153648">
    <w:abstractNumId w:val="4"/>
  </w:num>
  <w:num w:numId="5" w16cid:durableId="982739176">
    <w:abstractNumId w:val="7"/>
  </w:num>
  <w:num w:numId="6" w16cid:durableId="1301492662">
    <w:abstractNumId w:val="9"/>
  </w:num>
  <w:num w:numId="7" w16cid:durableId="624968695">
    <w:abstractNumId w:val="8"/>
  </w:num>
  <w:num w:numId="8" w16cid:durableId="93326209">
    <w:abstractNumId w:val="0"/>
  </w:num>
  <w:num w:numId="9" w16cid:durableId="886913899">
    <w:abstractNumId w:val="2"/>
  </w:num>
  <w:num w:numId="10" w16cid:durableId="1308784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88"/>
    <w:rsid w:val="00083102"/>
    <w:rsid w:val="000A6BB5"/>
    <w:rsid w:val="000B4669"/>
    <w:rsid w:val="000F0F78"/>
    <w:rsid w:val="001069DF"/>
    <w:rsid w:val="001119F4"/>
    <w:rsid w:val="00161523"/>
    <w:rsid w:val="00173666"/>
    <w:rsid w:val="001C43AB"/>
    <w:rsid w:val="001E36CC"/>
    <w:rsid w:val="001E54AD"/>
    <w:rsid w:val="00206ACA"/>
    <w:rsid w:val="002141D8"/>
    <w:rsid w:val="00255F74"/>
    <w:rsid w:val="002878B1"/>
    <w:rsid w:val="00334A9D"/>
    <w:rsid w:val="003405E9"/>
    <w:rsid w:val="003648C7"/>
    <w:rsid w:val="00366C3D"/>
    <w:rsid w:val="00391EB7"/>
    <w:rsid w:val="003C5C3D"/>
    <w:rsid w:val="003D1604"/>
    <w:rsid w:val="004202C2"/>
    <w:rsid w:val="004364A8"/>
    <w:rsid w:val="0046630A"/>
    <w:rsid w:val="004F6D7C"/>
    <w:rsid w:val="00521BCF"/>
    <w:rsid w:val="005733C9"/>
    <w:rsid w:val="005A3085"/>
    <w:rsid w:val="005C3C48"/>
    <w:rsid w:val="005F281B"/>
    <w:rsid w:val="005F2D88"/>
    <w:rsid w:val="0062007F"/>
    <w:rsid w:val="00662E64"/>
    <w:rsid w:val="00696DBA"/>
    <w:rsid w:val="006B501A"/>
    <w:rsid w:val="00741E9A"/>
    <w:rsid w:val="007702F4"/>
    <w:rsid w:val="007D3130"/>
    <w:rsid w:val="007F7FC2"/>
    <w:rsid w:val="00830961"/>
    <w:rsid w:val="0095026C"/>
    <w:rsid w:val="00961F10"/>
    <w:rsid w:val="00A807C3"/>
    <w:rsid w:val="00A94684"/>
    <w:rsid w:val="00AE205F"/>
    <w:rsid w:val="00BC1E8E"/>
    <w:rsid w:val="00BC2234"/>
    <w:rsid w:val="00BC405F"/>
    <w:rsid w:val="00BD4A3F"/>
    <w:rsid w:val="00C6140E"/>
    <w:rsid w:val="00D363BE"/>
    <w:rsid w:val="00D47B93"/>
    <w:rsid w:val="00D530ED"/>
    <w:rsid w:val="00DF6C15"/>
    <w:rsid w:val="00E6041D"/>
    <w:rsid w:val="00EB2F1D"/>
    <w:rsid w:val="00ED4F30"/>
    <w:rsid w:val="00F14F75"/>
    <w:rsid w:val="00F45589"/>
    <w:rsid w:val="00F76B88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5509"/>
  <w15:chartTrackingRefBased/>
  <w15:docId w15:val="{1FB96DC7-67F2-3B4C-A6E2-DBD488D1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C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45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B50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F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4F7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455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F455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45589"/>
  </w:style>
  <w:style w:type="character" w:customStyle="1" w:styleId="hl">
    <w:name w:val="hl"/>
    <w:basedOn w:val="a0"/>
    <w:rsid w:val="00206ACA"/>
  </w:style>
  <w:style w:type="character" w:styleId="a6">
    <w:name w:val="FollowedHyperlink"/>
    <w:basedOn w:val="a0"/>
    <w:uiPriority w:val="99"/>
    <w:semiHidden/>
    <w:unhideWhenUsed/>
    <w:rsid w:val="005F2D8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B501A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character" w:styleId="a7">
    <w:name w:val="Strong"/>
    <w:basedOn w:val="a0"/>
    <w:uiPriority w:val="22"/>
    <w:qFormat/>
    <w:rsid w:val="006B501A"/>
    <w:rPr>
      <w:b/>
      <w:bCs/>
    </w:rPr>
  </w:style>
  <w:style w:type="paragraph" w:styleId="a8">
    <w:name w:val="List Paragraph"/>
    <w:basedOn w:val="a"/>
    <w:uiPriority w:val="34"/>
    <w:qFormat/>
    <w:rsid w:val="00AE205F"/>
    <w:pPr>
      <w:ind w:left="720"/>
      <w:contextualSpacing/>
    </w:pPr>
  </w:style>
  <w:style w:type="paragraph" w:customStyle="1" w:styleId="ds-markdown-paragraph">
    <w:name w:val="ds-markdown-paragraph"/>
    <w:basedOn w:val="a"/>
    <w:rsid w:val="0062007F"/>
    <w:pPr>
      <w:spacing w:before="100" w:beforeAutospacing="1" w:after="100" w:afterAutospacing="1"/>
    </w:pPr>
    <w:rPr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521BC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21BC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521BCF"/>
    <w:rPr>
      <w:vertAlign w:val="superscript"/>
    </w:rPr>
  </w:style>
  <w:style w:type="paragraph" w:styleId="ac">
    <w:name w:val="No Spacing"/>
    <w:uiPriority w:val="1"/>
    <w:qFormat/>
    <w:rsid w:val="004F6D7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book-subtitle">
    <w:name w:val="book-subtitle"/>
    <w:basedOn w:val="a0"/>
    <w:rsid w:val="00E6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93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20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2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6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09ED54-29D1-534D-A3AA-CCD68361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2026-03-09T18:38:00Z</dcterms:created>
  <dcterms:modified xsi:type="dcterms:W3CDTF">2026-03-09T19:01:00Z</dcterms:modified>
</cp:coreProperties>
</file>