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Довоенное наследие и наследие Маньчжурии в послевоенной японской модели экономического роста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Довоенные предпосылки: от Мэйдзи до 1930‑х годов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 реставрации Мэйдзи (1868 г.) государство играло ведущую роль в догоняющем развитии Японии по отношению к Западу.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Министерства (в т. ч. Министерство сельского хозяйства и торговли) выступали инструментами целенаправленного развития промышленности, формируя норму бюрократического лидерства в экономике.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Великая депрессия и подъём милитаризма привели к переходу от содействия к прямому контролю и планированию: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«Закон о контроле над важными отраслями промышленности» (1931);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«Закон о временной корректировке фондов» (1937);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«Закон о всеобщей мобилизации» (1938) — предоставление бюрократии широких полномочий по управлению кредитами, материалами и рабочей силой.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Идеология технократических националистов предвосхитила послевоенный девелопментализм: приоритет национальных целей над интересами старого капитала (дзайбацу).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Маньчжурия как испытательный полигон новой модели (1931 г. и далее)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Маньчжоу‑Го стала площадкой для радикальной плановой экономики без политических ограничений японского материка.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Бюрократы и военные экспериментировали с комплексными пятилетними планами, системами приоритетного производства, развитием промышленного комплекса под руководством государства.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 эти эксперименты повлияли: советский стиль планирования, немецкий национал‑социализм, методы корпоративного управления.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«Маньчжурская фракция» (Киси Нобусукэ, Сиина Эцусабуро и др.) сформировала сеть единомышленников, позже занявших ключевые посты в послевоенной Японии.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Новые дзайбацу (Nissan и др.) представляли собой холдинги, ориентированные на тяжёлую промышленность и тесно связанные с военными и колониальными проектами (пример — Маньчжурская корпорация по развитию тяжёлой промышленности).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Военное время (1930‑е — 1945 г.): институциональные предпосылки «японской модели»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Переход от либеральной рыночной экономики к централизованной системе планирования. Создание Совета по планированию (1937 г.). Закон о всеобщей мобилизации (1938 г.) — широкие полномочия правительства без одобрения парламента.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Механизмы координации государства и бизнеса. Обязательные картели в рамках «контрольных ассоциаций». Система назначенных финансовых учреждений (заложила основу послевоенной системы главных банков). Мобилизация рабочей силы и развитие профсоюзного движения (предвосхитили пожизненный найм и корпоративные профсоюзы).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Девелопментализм стал новой ортодоксией: государство должно стратегически направлять экономику к достижению национальных целей.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Оккупация и реформы (1945–1952 гг.): институциональное преобразование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Цели SCAP: демилитаризация и демократизация, но экономические реформы создали условия для управляемой государством экономики: расформирование традиционных дзайбацу, антимонопольные законы (1947 г.), земельная реформа (1946–1947 гг.), легализация профсоюзов (1945 г.).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Возникновение кэйрэцу: горизонтальное перегруппирование бывших компаний дзайбацу вокруг банков, перекрестное владение акциями, переход контроля к профессиональным менеджерам («управленческая революция»).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Преобразование MCI в МИТИ (1949 г.) и создание Агентства экономического планирования ($1952$ г.) институционализировали государственное планирование.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Политика жёсткой экономии Dodge Line (1949 г.) обеспечила финансовую дисциплину и конец гиперинфляции.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«Обратный курс» и холодная война (1947–1952 гг.) как структурные предпосылки роста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Сдвиг в политике США: от демонтажа к восстановлению Японии как союзника в холодной войне.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Корейская война (1950–1953 гг.) — экономический поворот. Спрос на «специальные закупки» США (более 2 млрд долларов к 1953 г.), возрождение тяжёлой промышленности, приток иностранной валюты.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Политические изменения: сокращение программы деконцентрации, возвращение к власти консервативных элит (например, Нобусукэ Киси), подавление радикальных профсоюзов и укрепление корпоративных.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Условия для управляемого роста.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Укрепление «системы 1955 года» (правление ЛДП) обеспечило политическую стабильность для долгосрочного планирования.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Вывод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«Японская модель» экономического роста ($1950–1970$‑е гг.) не возникла внезапно, а опиралась на: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исторические корни периода Мэйдзи;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институциональные механизмы военной мобилизации ($1930–1940$‑х гг.);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опыт плановой экономики в Маньчжурии;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реформы оккупационного периода;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благоприятные условия холодной войны.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Синтез этих элементов позволил МИТИ стать эффективным инструментом промышленной политики, обеспечившим стремительный рост Японии.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