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b w:val="1"/>
          <w:bCs w:val="1"/>
          <w:color w:val="0f1115"/>
          <w:sz w:val="24"/>
          <w:szCs w:val="24"/>
          <w:highlight w:val="white"/>
        </w:rPr>
      </w:pPr>
      <w:r w:rsidDel="00000000" w:rsidR="00000000" w:rsidRPr="00000000">
        <w:rPr>
          <w:rFonts w:ascii="Times New Roman" w:cs="Times New Roman" w:eastAsia="Times New Roman" w:hAnsi="Times New Roman"/>
          <w:b w:val="1"/>
          <w:bCs w:val="1"/>
          <w:color w:val="0f1115"/>
          <w:sz w:val="24"/>
          <w:szCs w:val="24"/>
          <w:highlight w:val="white"/>
          <w:rtl w:val="0"/>
        </w:rPr>
        <w:t xml:space="preserve">Советская политика в Синьцзяне 1930–1940‑х гг. и формирование зоны влияния СССР в Центральной Азии.</w:t>
      </w:r>
    </w:p>
    <w:p w:rsidR="00000000" w:rsidDel="00000000" w:rsidP="00000000" w:rsidRDefault="00000000" w:rsidRPr="00000000" w14:paraId="00000002">
      <w:pPr>
        <w:spacing w:line="240" w:lineRule="auto"/>
        <w:jc w:val="center"/>
        <w:rPr>
          <w:rFonts w:ascii="Times New Roman" w:cs="Times New Roman" w:eastAsia="Times New Roman" w:hAnsi="Times New Roman"/>
          <w:b w:val="1"/>
          <w:bCs w:val="1"/>
          <w:i w:val="1"/>
          <w:iCs w:val="1"/>
          <w:color w:val="0f1115"/>
          <w:sz w:val="24"/>
          <w:szCs w:val="24"/>
          <w:highlight w:val="white"/>
        </w:rPr>
      </w:pPr>
      <w:r w:rsidDel="00000000" w:rsidR="00000000" w:rsidRPr="00000000">
        <w:rPr>
          <w:rFonts w:ascii="Times New Roman" w:cs="Times New Roman" w:eastAsia="Times New Roman" w:hAnsi="Times New Roman"/>
          <w:b w:val="1"/>
          <w:bCs w:val="1"/>
          <w:i w:val="1"/>
          <w:iCs w:val="1"/>
          <w:color w:val="0f1115"/>
          <w:sz w:val="24"/>
          <w:szCs w:val="24"/>
          <w:highlight w:val="white"/>
          <w:rtl w:val="0"/>
        </w:rPr>
        <w:t xml:space="preserve">Баймуратова Салима Ильгизовна </w:t>
      </w:r>
    </w:p>
    <w:p w:rsidR="00000000" w:rsidDel="00000000" w:rsidP="00000000" w:rsidRDefault="00000000" w:rsidRPr="00000000" w14:paraId="00000003">
      <w:pPr>
        <w:spacing w:line="240" w:lineRule="auto"/>
        <w:jc w:val="center"/>
        <w:rPr>
          <w:rFonts w:ascii="Times New Roman" w:cs="Times New Roman" w:eastAsia="Times New Roman" w:hAnsi="Times New Roman"/>
          <w:i w:val="1"/>
          <w:iCs w:val="1"/>
          <w:color w:val="0f1115"/>
          <w:sz w:val="24"/>
          <w:szCs w:val="24"/>
          <w:highlight w:val="white"/>
        </w:rPr>
      </w:pPr>
      <w:r w:rsidDel="00000000" w:rsidR="00000000" w:rsidRPr="00000000">
        <w:rPr>
          <w:rFonts w:ascii="Times New Roman" w:cs="Times New Roman" w:eastAsia="Times New Roman" w:hAnsi="Times New Roman"/>
          <w:i w:val="1"/>
          <w:iCs w:val="1"/>
          <w:color w:val="0f1115"/>
          <w:sz w:val="24"/>
          <w:szCs w:val="24"/>
          <w:highlight w:val="white"/>
          <w:rtl w:val="0"/>
        </w:rPr>
        <w:t xml:space="preserve">Студент</w:t>
      </w:r>
    </w:p>
    <w:p w:rsidR="00000000" w:rsidDel="00000000" w:rsidP="00000000" w:rsidRDefault="00000000" w:rsidRPr="00000000" w14:paraId="00000004">
      <w:pPr>
        <w:spacing w:line="240" w:lineRule="auto"/>
        <w:ind w:firstLine="283.46456692913375"/>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Московский государственный университет им. М.В. Ломоносова, Институт стран Азии и Африки, </w:t>
      </w:r>
    </w:p>
    <w:p w:rsidR="00000000" w:rsidDel="00000000" w:rsidP="00000000" w:rsidRDefault="00000000" w:rsidRPr="00000000" w14:paraId="00000005">
      <w:pPr>
        <w:spacing w:line="240" w:lineRule="auto"/>
        <w:ind w:firstLine="283.46456692913375"/>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Москва, Россия </w:t>
      </w:r>
    </w:p>
    <w:p w:rsidR="00000000" w:rsidDel="00000000" w:rsidP="00000000" w:rsidRDefault="00000000" w:rsidRPr="00000000" w14:paraId="00000006">
      <w:pPr>
        <w:spacing w:line="240" w:lineRule="auto"/>
        <w:ind w:firstLine="283.46456692913375"/>
        <w:jc w:val="center"/>
        <w:rPr>
          <w:rFonts w:ascii="Times New Roman" w:cs="Times New Roman" w:eastAsia="Times New Roman" w:hAnsi="Times New Roman"/>
          <w:color w:val="0f1115"/>
          <w:sz w:val="24"/>
          <w:szCs w:val="24"/>
          <w:highlight w:val="white"/>
        </w:rPr>
      </w:pPr>
      <w:r w:rsidDel="00000000" w:rsidR="00000000" w:rsidRPr="00000000">
        <w:rPr>
          <w:rFonts w:ascii="Times New Roman" w:cs="Times New Roman" w:eastAsia="Times New Roman" w:hAnsi="Times New Roman"/>
          <w:i w:val="1"/>
          <w:iCs w:val="1"/>
          <w:sz w:val="24"/>
          <w:szCs w:val="24"/>
          <w:rtl w:val="0"/>
        </w:rPr>
        <w:t xml:space="preserve">E-mail: </w:t>
      </w:r>
      <w:hyperlink r:id="rId6">
        <w:r w:rsidDel="00000000" w:rsidR="00000000" w:rsidRPr="00000000">
          <w:rPr>
            <w:rFonts w:ascii="Times New Roman" w:cs="Times New Roman" w:eastAsia="Times New Roman" w:hAnsi="Times New Roman"/>
            <w:i w:val="1"/>
            <w:iCs w:val="1"/>
            <w:color w:val="1155cc"/>
            <w:sz w:val="24"/>
            <w:szCs w:val="24"/>
            <w:u w:val="single"/>
            <w:rtl w:val="0"/>
          </w:rPr>
          <w:t xml:space="preserve">baimuratova.salima@yandex.ru</w:t>
        </w:r>
      </w:hyperlink>
      <w:r w:rsidDel="00000000" w:rsidR="00000000" w:rsidRPr="00000000">
        <w:rPr>
          <w:rtl w:val="0"/>
        </w:rPr>
      </w:r>
    </w:p>
    <w:p w:rsidR="00000000" w:rsidDel="00000000" w:rsidP="00000000" w:rsidRDefault="00000000" w:rsidRPr="00000000" w14:paraId="00000007">
      <w:pPr>
        <w:spacing w:line="240" w:lineRule="auto"/>
        <w:ind w:firstLine="283.46456692913375"/>
        <w:rPr>
          <w:rFonts w:ascii="Times New Roman" w:cs="Times New Roman" w:eastAsia="Times New Roman" w:hAnsi="Times New Roman"/>
          <w:color w:val="0f1115"/>
          <w:sz w:val="24"/>
          <w:szCs w:val="24"/>
          <w:highlight w:val="white"/>
        </w:rPr>
      </w:pPr>
      <w:r w:rsidDel="00000000" w:rsidR="00000000" w:rsidRPr="00000000">
        <w:rPr>
          <w:rFonts w:ascii="Times New Roman" w:cs="Times New Roman" w:eastAsia="Times New Roman" w:hAnsi="Times New Roman"/>
          <w:color w:val="0f1115"/>
          <w:sz w:val="24"/>
          <w:szCs w:val="24"/>
          <w:highlight w:val="white"/>
          <w:rtl w:val="0"/>
        </w:rPr>
        <w:t xml:space="preserve">Синьцзян в 1930–1940 гг. занимал уникальное геополитическое положение, став ареной столкновения интересов СССР, Китая и Великобритании. Для Советского Союза этот регион имел стратегическое значение: он служил буферной зоной, обеспечивал безопасность южных границ и являлся ключевым каналом поставок помощи китайскому правительству в условиях японской агрессии. Однако характер и механизмы советского присутствия в провинции долгое время оставались закрытой темой. Открытие архивов в 1990‑е гг. и введение в научный оборот новых документов позволяют переосмыслить масштабы и формы советского влияния, а также проследить, как именно происходило формирование зоны влияния СССР в Центральной Азии.</w:t>
      </w:r>
    </w:p>
    <w:p w:rsidR="00000000" w:rsidDel="00000000" w:rsidP="00000000" w:rsidRDefault="00000000" w:rsidRPr="00000000" w14:paraId="00000008">
      <w:pPr>
        <w:spacing w:line="240" w:lineRule="auto"/>
        <w:ind w:firstLine="283.46456692913375"/>
        <w:rPr>
          <w:rFonts w:ascii="Times New Roman" w:cs="Times New Roman" w:eastAsia="Times New Roman" w:hAnsi="Times New Roman"/>
          <w:color w:val="0f1115"/>
          <w:sz w:val="24"/>
          <w:szCs w:val="24"/>
          <w:highlight w:val="white"/>
        </w:rPr>
      </w:pPr>
      <w:r w:rsidDel="00000000" w:rsidR="00000000" w:rsidRPr="00000000">
        <w:rPr>
          <w:rFonts w:ascii="Times New Roman" w:cs="Times New Roman" w:eastAsia="Times New Roman" w:hAnsi="Times New Roman"/>
          <w:color w:val="0f1115"/>
          <w:sz w:val="24"/>
          <w:szCs w:val="24"/>
          <w:highlight w:val="white"/>
          <w:rtl w:val="0"/>
        </w:rPr>
        <w:t xml:space="preserve">В западной историографии (Э. Форбс, М. Диккенс) поднимался вопрос о «советской колонизации» Синьцзяна, однако их работы опирались на ограниченный круг источников. Китайские исследователи (Шэнь Чжихуа, Ли Даньхуэй) ввели в научный оборот уникальные архивные материалы из РФ, подтвердив факт прямого вмешательства. Советская историография, напротив, либо замалчивала эту тему, либо трактовала присутствие СССР как «интернациональную помощь». Комплексного исследования, рассматривающего синхронно военные, экономические и политические механизмы формирования советской зоны влияния, до сих пор не проведено.</w:t>
      </w:r>
    </w:p>
    <w:p w:rsidR="00000000" w:rsidDel="00000000" w:rsidP="00000000" w:rsidRDefault="00000000" w:rsidRPr="00000000" w14:paraId="00000009">
      <w:pPr>
        <w:spacing w:line="240" w:lineRule="auto"/>
        <w:ind w:firstLine="283.46456692913375"/>
        <w:rPr>
          <w:rFonts w:ascii="Times New Roman" w:cs="Times New Roman" w:eastAsia="Times New Roman" w:hAnsi="Times New Roman"/>
          <w:color w:val="0f1115"/>
          <w:sz w:val="24"/>
          <w:szCs w:val="24"/>
          <w:highlight w:val="white"/>
        </w:rPr>
      </w:pPr>
      <w:r w:rsidDel="00000000" w:rsidR="00000000" w:rsidRPr="00000000">
        <w:rPr>
          <w:rFonts w:ascii="Times New Roman" w:cs="Times New Roman" w:eastAsia="Times New Roman" w:hAnsi="Times New Roman"/>
          <w:color w:val="0f1115"/>
          <w:sz w:val="24"/>
          <w:szCs w:val="24"/>
          <w:highlight w:val="white"/>
          <w:rtl w:val="0"/>
        </w:rPr>
        <w:t xml:space="preserve">Целью работы было выявить и проанализировать механизмы формирования зоны влияния СССР в Синьцзяне в 1930–1940‑е гг. Для этого были поставлены следующие задачи: 1) охарактеризовать геополитические и экономические интересы СССР в регионе; 2) рассмотреть формы военного присутствия и интервенции; 3) проанализировать экономические рычаги влияния (займы, торговля, инфраструктура); 4) оценить роль политического контроля через местную администрацию.</w:t>
      </w:r>
    </w:p>
    <w:p w:rsidR="00000000" w:rsidDel="00000000" w:rsidP="00000000" w:rsidRDefault="00000000" w:rsidRPr="00000000" w14:paraId="0000000A">
      <w:pPr>
        <w:spacing w:line="240" w:lineRule="auto"/>
        <w:ind w:firstLine="283.46456692913375"/>
        <w:rPr>
          <w:rFonts w:ascii="Times New Roman" w:cs="Times New Roman" w:eastAsia="Times New Roman" w:hAnsi="Times New Roman"/>
          <w:color w:val="0f1115"/>
          <w:sz w:val="24"/>
          <w:szCs w:val="24"/>
          <w:highlight w:val="white"/>
        </w:rPr>
      </w:pPr>
      <w:r w:rsidDel="00000000" w:rsidR="00000000" w:rsidRPr="00000000">
        <w:rPr>
          <w:rFonts w:ascii="Times New Roman" w:cs="Times New Roman" w:eastAsia="Times New Roman" w:hAnsi="Times New Roman"/>
          <w:color w:val="0f1115"/>
          <w:sz w:val="24"/>
          <w:szCs w:val="24"/>
          <w:highlight w:val="white"/>
          <w:rtl w:val="0"/>
        </w:rPr>
        <w:t xml:space="preserve">Исследование опирается на три группы источников. Первая - советские архивные документы, опубликованные в сборнике под ред. Шэнь Чжихуа «Рассекреченные архивы России: Синьцзянский вопрос» (2013), включая протоколы Политбюро ЦК ВКП(б), директивы по работе в Синьцзяне и донесения НКВД. Вторая - мемуары ключевых участников событий: «50 лет в Синьцзяне» Бургана Шахиди, воспоминания Сайфудина Азизи и «Объединенные мемуары Шэн Шицая». Третья - официальные китайские нарративы. Методологическая основа - источниковедческий анализ (внешняя и внутренняя критика) и сравнительно-исторический метод.</w:t>
      </w:r>
    </w:p>
    <w:p w:rsidR="00000000" w:rsidDel="00000000" w:rsidP="00000000" w:rsidRDefault="00000000" w:rsidRPr="00000000" w14:paraId="0000000B">
      <w:pPr>
        <w:spacing w:line="240" w:lineRule="auto"/>
        <w:ind w:firstLine="283.46456692913375"/>
        <w:rPr>
          <w:rFonts w:ascii="Times New Roman" w:cs="Times New Roman" w:eastAsia="Times New Roman" w:hAnsi="Times New Roman"/>
          <w:color w:val="0f1115"/>
          <w:sz w:val="24"/>
          <w:szCs w:val="24"/>
          <w:highlight w:val="white"/>
        </w:rPr>
      </w:pPr>
      <w:r w:rsidDel="00000000" w:rsidR="00000000" w:rsidRPr="00000000">
        <w:rPr>
          <w:rFonts w:ascii="Times New Roman" w:cs="Times New Roman" w:eastAsia="Times New Roman" w:hAnsi="Times New Roman"/>
          <w:color w:val="0f1115"/>
          <w:sz w:val="24"/>
          <w:szCs w:val="24"/>
          <w:highlight w:val="white"/>
          <w:rtl w:val="0"/>
        </w:rPr>
        <w:t xml:space="preserve">Анализ показал, что формирование зоны влияния СССР в Синьцзяне осуществлялось по трем основным направлениям: военному, экономическому и политико-административному.  В июне 1932 г. Политбюро утвердило контракт на поставку 8 самолетов, авиабомб и патронов на сумму более 200 тысяч долларов, а также направило пилотов и военных советников. В 1933–1934 гг. советское вмешательство приняло форму прямой интервенции: на территорию Синьцзяна были введены части Красной армии и отряды белогвардейцев («армия Гуэйхуа»), которые в официальных директивах именовались «основной реальной вооруженной силой». </w:t>
      </w:r>
    </w:p>
    <w:p w:rsidR="00000000" w:rsidDel="00000000" w:rsidP="00000000" w:rsidRDefault="00000000" w:rsidRPr="00000000" w14:paraId="0000000C">
      <w:pPr>
        <w:spacing w:line="240" w:lineRule="auto"/>
        <w:ind w:firstLine="283.46456692913375"/>
        <w:rPr>
          <w:rFonts w:ascii="Times New Roman" w:cs="Times New Roman" w:eastAsia="Times New Roman" w:hAnsi="Times New Roman"/>
          <w:color w:val="0f1115"/>
          <w:sz w:val="24"/>
          <w:szCs w:val="24"/>
          <w:highlight w:val="white"/>
        </w:rPr>
      </w:pPr>
      <w:r w:rsidDel="00000000" w:rsidR="00000000" w:rsidRPr="00000000">
        <w:rPr>
          <w:rFonts w:ascii="Times New Roman" w:cs="Times New Roman" w:eastAsia="Times New Roman" w:hAnsi="Times New Roman"/>
          <w:color w:val="0f1115"/>
          <w:sz w:val="24"/>
          <w:szCs w:val="24"/>
          <w:highlight w:val="white"/>
          <w:rtl w:val="0"/>
        </w:rPr>
        <w:t xml:space="preserve">После подавления восстаний СССР перешел к экономическому закреплению в регионе. В июле 1934 г. Синьцзяну был предоставлен заем в 5 млн золотых рублей для «оздоровления хозяйства». Одновременно Москва оказывала техническую помощь в строительстве стратегических дорог (Урумчи - Чугучак, Кульджа - Хоргос, Кашгар - Туругарт) и организации совместного судоходства по рекам Или и Иртыш. </w:t>
      </w:r>
    </w:p>
    <w:p w:rsidR="00000000" w:rsidDel="00000000" w:rsidP="00000000" w:rsidRDefault="00000000" w:rsidRPr="00000000" w14:paraId="0000000D">
      <w:pPr>
        <w:spacing w:line="240" w:lineRule="auto"/>
        <w:ind w:firstLine="283.46456692913375"/>
        <w:rPr>
          <w:rFonts w:ascii="Times New Roman" w:cs="Times New Roman" w:eastAsia="Times New Roman" w:hAnsi="Times New Roman"/>
          <w:color w:val="0f1115"/>
          <w:sz w:val="24"/>
          <w:szCs w:val="24"/>
          <w:highlight w:val="white"/>
        </w:rPr>
      </w:pPr>
      <w:r w:rsidDel="00000000" w:rsidR="00000000" w:rsidRPr="00000000">
        <w:rPr>
          <w:rFonts w:ascii="Times New Roman" w:cs="Times New Roman" w:eastAsia="Times New Roman" w:hAnsi="Times New Roman"/>
          <w:color w:val="0f1115"/>
          <w:sz w:val="24"/>
          <w:szCs w:val="24"/>
          <w:highlight w:val="white"/>
          <w:rtl w:val="0"/>
        </w:rPr>
        <w:t xml:space="preserve">Директивы Политбюро от 3 августа 1933 г. прямо предписывали «сохранение провинциальной автономии Синьцзяна в составе Китая» при одновременном требовании «административной децентрализации и районного самоуправления». Это позволяло Москве влиять на назначения ключевых фигур. Губернатор Шэн Шицай, пришедший к власти при советской поддержке, открыто признавал в мемуарах, что без помощи СССР его режим не выжил бы. Сайфудин Азизи, получивший образование в Ташкенте, стал мостом между Москвой и лидерами Восточно-Туркестанской Республики. Бурган Шахиди, в свою очередь, акцентировал стабилизирующую роль советских технологий и «Совсиньторга» в модернизации края.</w:t>
      </w:r>
    </w:p>
    <w:p w:rsidR="00000000" w:rsidDel="00000000" w:rsidP="00000000" w:rsidRDefault="00000000" w:rsidRPr="00000000" w14:paraId="0000000E">
      <w:pPr>
        <w:spacing w:line="240" w:lineRule="auto"/>
        <w:ind w:firstLine="283.46456692913375"/>
        <w:rPr>
          <w:rFonts w:ascii="Times New Roman" w:cs="Times New Roman" w:eastAsia="Times New Roman" w:hAnsi="Times New Roman"/>
          <w:color w:val="0f1115"/>
          <w:sz w:val="24"/>
          <w:szCs w:val="24"/>
          <w:highlight w:val="white"/>
        </w:rPr>
      </w:pPr>
      <w:r w:rsidDel="00000000" w:rsidR="00000000" w:rsidRPr="00000000">
        <w:rPr>
          <w:rFonts w:ascii="Times New Roman" w:cs="Times New Roman" w:eastAsia="Times New Roman" w:hAnsi="Times New Roman"/>
          <w:color w:val="0f1115"/>
          <w:sz w:val="24"/>
          <w:szCs w:val="24"/>
          <w:highlight w:val="white"/>
          <w:rtl w:val="0"/>
        </w:rPr>
        <w:t xml:space="preserve">Советская политика в Синьцзяне в 1930–1940 гг. представляла собой комплексную стратегию, сочетавшую в себе прямое военное вмешательство, экономическое закрепощение и политический контроль через местные элиты. К 1934 г. регион превратился в зону влияния СССР, оставаясь формально частью Китая. Экономическая инфраструктура, созданная при советском участии, обеспечивала Москве рычаги давления на протяжении всего десятилетия. Мемуары ключевых участников (Шэн Шицай, Сайфудин, Шахиди) подтверждают, что даже после разрыва отношений в 1942 г. советское наследие продолжало определять развитие Синьцзяна. Таким образом, формирование зоны влияния СССР в Центральной Азии происходило не только через прямое включение территорий, но и через создание пояса зависимых, но формально суверенных образований.</w:t>
      </w:r>
    </w:p>
    <w:p w:rsidR="00000000" w:rsidDel="00000000" w:rsidP="00000000" w:rsidRDefault="00000000" w:rsidRPr="00000000" w14:paraId="0000000F">
      <w:pPr>
        <w:spacing w:line="240" w:lineRule="auto"/>
        <w:ind w:firstLine="283.46456692913375"/>
        <w:jc w:val="center"/>
        <w:rPr>
          <w:rFonts w:ascii="Times New Roman" w:cs="Times New Roman" w:eastAsia="Times New Roman" w:hAnsi="Times New Roman"/>
          <w:b w:val="1"/>
          <w:bCs w:val="1"/>
          <w:color w:val="0f1115"/>
          <w:sz w:val="24"/>
          <w:szCs w:val="24"/>
          <w:highlight w:val="white"/>
        </w:rPr>
      </w:pPr>
      <w:r w:rsidDel="00000000" w:rsidR="00000000" w:rsidRPr="00000000">
        <w:rPr>
          <w:rFonts w:ascii="Times New Roman" w:cs="Times New Roman" w:eastAsia="Times New Roman" w:hAnsi="Times New Roman"/>
          <w:b w:val="1"/>
          <w:bCs w:val="1"/>
          <w:color w:val="0f1115"/>
          <w:sz w:val="24"/>
          <w:szCs w:val="24"/>
          <w:highlight w:val="white"/>
          <w:rtl w:val="0"/>
        </w:rPr>
        <w:t xml:space="preserve">Источники и литература</w:t>
      </w:r>
    </w:p>
    <w:p w:rsidR="00000000" w:rsidDel="00000000" w:rsidP="00000000" w:rsidRDefault="00000000" w:rsidRPr="00000000" w14:paraId="00000010">
      <w:pPr>
        <w:numPr>
          <w:ilvl w:val="0"/>
          <w:numId w:val="1"/>
        </w:numPr>
        <w:shd w:fill="ffffff" w:val="clear"/>
        <w:spacing w:after="0" w:afterAutospacing="0" w:before="240" w:line="240" w:lineRule="auto"/>
        <w:ind w:left="720" w:hanging="360"/>
        <w:rPr>
          <w:rFonts w:ascii="Times New Roman" w:cs="Times New Roman" w:eastAsia="Times New Roman" w:hAnsi="Times New Roman"/>
          <w:highlight w:val="white"/>
        </w:rPr>
      </w:pPr>
      <w:r w:rsidDel="00000000" w:rsidR="00000000" w:rsidRPr="00000000">
        <w:rPr>
          <w:rFonts w:ascii="Gungsuh" w:cs="Gungsuh" w:eastAsia="Gungsuh" w:hAnsi="Gungsuh"/>
          <w:color w:val="0f1115"/>
          <w:sz w:val="24"/>
          <w:szCs w:val="24"/>
          <w:highlight w:val="white"/>
          <w:rtl w:val="0"/>
        </w:rPr>
        <w:t xml:space="preserve">Шэнь Чжихуа (сост.). Рассекреченные российские файлы: проблемы Синьцзяна (俄国解密档案：新疆问题). Урумчи, 2013.</w:t>
      </w:r>
    </w:p>
    <w:p w:rsidR="00000000" w:rsidDel="00000000" w:rsidP="00000000" w:rsidRDefault="00000000" w:rsidRPr="00000000" w14:paraId="00000011">
      <w:pPr>
        <w:numPr>
          <w:ilvl w:val="0"/>
          <w:numId w:val="1"/>
        </w:numPr>
        <w:shd w:fill="ffffff" w:val="clear"/>
        <w:spacing w:after="0" w:afterAutospacing="0" w:before="0" w:beforeAutospacing="0" w:line="240" w:lineRule="auto"/>
        <w:ind w:left="720" w:hanging="360"/>
        <w:rPr>
          <w:rFonts w:ascii="Times New Roman" w:cs="Times New Roman" w:eastAsia="Times New Roman" w:hAnsi="Times New Roman"/>
          <w:highlight w:val="white"/>
        </w:rPr>
      </w:pPr>
      <w:r w:rsidDel="00000000" w:rsidR="00000000" w:rsidRPr="00000000">
        <w:rPr>
          <w:rFonts w:ascii="Gungsuh" w:cs="Gungsuh" w:eastAsia="Gungsuh" w:hAnsi="Gungsuh"/>
          <w:color w:val="0f1115"/>
          <w:sz w:val="24"/>
          <w:szCs w:val="24"/>
          <w:highlight w:val="white"/>
          <w:rtl w:val="0"/>
        </w:rPr>
        <w:t xml:space="preserve">Шахиди Б. 50 лет в Синьцзяне: Воспоминания (新疆五十年). Пекин, 1984.</w:t>
      </w:r>
    </w:p>
    <w:p w:rsidR="00000000" w:rsidDel="00000000" w:rsidP="00000000" w:rsidRDefault="00000000" w:rsidRPr="00000000" w14:paraId="00000012">
      <w:pPr>
        <w:numPr>
          <w:ilvl w:val="0"/>
          <w:numId w:val="1"/>
        </w:numPr>
        <w:shd w:fill="ffffff" w:val="clear"/>
        <w:spacing w:after="0" w:afterAutospacing="0" w:before="0" w:beforeAutospacing="0" w:line="240" w:lineRule="auto"/>
        <w:ind w:left="720" w:hanging="360"/>
        <w:rPr>
          <w:rFonts w:ascii="Times New Roman" w:cs="Times New Roman" w:eastAsia="Times New Roman" w:hAnsi="Times New Roman"/>
          <w:highlight w:val="white"/>
        </w:rPr>
      </w:pPr>
      <w:r w:rsidDel="00000000" w:rsidR="00000000" w:rsidRPr="00000000">
        <w:rPr>
          <w:rFonts w:ascii="Gungsuh" w:cs="Gungsuh" w:eastAsia="Gungsuh" w:hAnsi="Gungsuh"/>
          <w:color w:val="0f1115"/>
          <w:sz w:val="24"/>
          <w:szCs w:val="24"/>
          <w:highlight w:val="white"/>
          <w:rtl w:val="0"/>
        </w:rPr>
        <w:t xml:space="preserve">Пэн Чжаосянь, Шэн Шицай. Объединенное издание мемуаров Шэн Шицая (彭昭賢、盛世才回憶錄合編). Тайбэй, 2012.</w:t>
      </w:r>
    </w:p>
    <w:p w:rsidR="00000000" w:rsidDel="00000000" w:rsidP="00000000" w:rsidRDefault="00000000" w:rsidRPr="00000000" w14:paraId="00000013">
      <w:pPr>
        <w:numPr>
          <w:ilvl w:val="0"/>
          <w:numId w:val="1"/>
        </w:numPr>
        <w:shd w:fill="ffffff" w:val="clear"/>
        <w:spacing w:after="0" w:afterAutospacing="0" w:before="0" w:beforeAutospacing="0" w:line="240" w:lineRule="auto"/>
        <w:ind w:left="720" w:hanging="360"/>
        <w:rPr>
          <w:rFonts w:ascii="Times New Roman" w:cs="Times New Roman" w:eastAsia="Times New Roman" w:hAnsi="Times New Roman"/>
          <w:highlight w:val="white"/>
        </w:rPr>
      </w:pPr>
      <w:r w:rsidDel="00000000" w:rsidR="00000000" w:rsidRPr="00000000">
        <w:rPr>
          <w:rFonts w:ascii="Gungsuh" w:cs="Gungsuh" w:eastAsia="Gungsuh" w:hAnsi="Gungsuh"/>
          <w:color w:val="0f1115"/>
          <w:sz w:val="24"/>
          <w:szCs w:val="24"/>
          <w:highlight w:val="white"/>
          <w:rtl w:val="0"/>
        </w:rPr>
        <w:t xml:space="preserve">Сайфудин Азизи. Воспоминания Сайфудина (赛福鼎回忆录). Пекин, 1990-е.</w:t>
      </w:r>
    </w:p>
    <w:p w:rsidR="00000000" w:rsidDel="00000000" w:rsidP="00000000" w:rsidRDefault="00000000" w:rsidRPr="00000000" w14:paraId="00000014">
      <w:pPr>
        <w:numPr>
          <w:ilvl w:val="0"/>
          <w:numId w:val="1"/>
        </w:numPr>
        <w:shd w:fill="ffffff" w:val="clear"/>
        <w:spacing w:after="0" w:afterAutospacing="0" w:before="0" w:beforeAutospacing="0" w:line="240" w:lineRule="auto"/>
        <w:ind w:left="7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color w:val="0f1115"/>
          <w:sz w:val="24"/>
          <w:szCs w:val="24"/>
          <w:highlight w:val="white"/>
          <w:rtl w:val="0"/>
        </w:rPr>
        <w:t xml:space="preserve">Директивы по работе в Синь-Цзяне. Утв. Политбюро ВКП(б) 3 VIII 1933 г. // РГАСПИ. Ф. 17. Оп. 162. Д. 15. Л. 32–36.</w:t>
      </w:r>
    </w:p>
    <w:p w:rsidR="00000000" w:rsidDel="00000000" w:rsidP="00000000" w:rsidRDefault="00000000" w:rsidRPr="00000000" w14:paraId="00000015">
      <w:pPr>
        <w:numPr>
          <w:ilvl w:val="0"/>
          <w:numId w:val="1"/>
        </w:numPr>
        <w:shd w:fill="ffffff" w:val="clear"/>
        <w:spacing w:before="0" w:beforeAutospacing="0" w:line="240" w:lineRule="auto"/>
        <w:ind w:left="7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color w:val="0f1115"/>
          <w:sz w:val="24"/>
          <w:szCs w:val="24"/>
          <w:highlight w:val="white"/>
          <w:rtl w:val="0"/>
        </w:rPr>
        <w:t xml:space="preserve">Forbes A. D. W. Warlords and Muslims in Chinese Central Asia: A Political History of Republican Sinkiang 1911–1949. Cambridge, 1986.</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ungsuh"/>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Roboto" w:cs="Roboto" w:eastAsia="Roboto" w:hAnsi="Roboto"/>
        <w:color w:val="0f1115"/>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baimuratova.salima@yandex.r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