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5A862" w14:textId="77777777" w:rsidR="00C26E34" w:rsidRDefault="00000000" w:rsidP="00C26E3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Деятельность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Паниранистской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партии как одна из попыток пропаганды шахского режима в Иране в 1960–1970-е гг.</w:t>
      </w:r>
    </w:p>
    <w:p w14:paraId="45FA72A2" w14:textId="02D287FD" w:rsidR="00C26E34" w:rsidRDefault="00C26E34" w:rsidP="00C26E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Движение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паниранистов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возникло в Иране в 1940-е гг. в связи с подъемом национальных идей среди народных масс и укрепилось на волне распространения «арийского мифа» и благодаря проводимой шахом Мохаммедом Реза Пехлеви политике «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антикварианизма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». После создания собственной партии в 1951–1952 гг.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паниранисты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старались вести активную деятельность. В кругах русскоязычных историков Ирана вопрос деятельности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паниранистов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до настоящей работы не получил должного внимания, хотя партия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паниранистов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была частью политической системы Ирана с момента своего появления вплоть до Исламской революции 1978–1979 гг. В связи с этим представленное исследование может считаться достаточно актуальным для российской иранистики. Научная новизна работы заключается в попытке комплексного изучения политики и идеологии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Паниранистской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партии на основе источников, ранее не использованных отечественными и западными исследователями, в их числе: газета на персидском языке «</w:t>
      </w:r>
      <w:r w:rsidR="00000000">
        <w:rPr>
          <w:rFonts w:ascii="Times New Roman" w:eastAsia="Times New Roman" w:hAnsi="Times New Roman" w:cs="Times New Roman"/>
          <w:sz w:val="24"/>
          <w:szCs w:val="24"/>
          <w:rtl/>
        </w:rPr>
        <w:t>خاک و خون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» [Земля и кровь], выпускаемая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Паниранистской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партией в 1965-1966 гг., опубликованные интервью с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паниранистом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Хушангом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Тале, а также документальный фильм «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Decadence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Downfall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: The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World’s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Most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Expensive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Party» [Упадок и крушение: самая дорогая вечеринка в мире]. Работа написана на основе принципов историзма с использованием общенаучных методов исследования: описательного, системного, структурного, а также анализа и синтеза информации.</w:t>
      </w:r>
    </w:p>
    <w:p w14:paraId="0E0ABD0C" w14:textId="61B796C7" w:rsidR="00C26E34" w:rsidRDefault="00C26E34" w:rsidP="00C26E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В ходе работы было установлено, что идеология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паниранистов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основывается на иранском национализме, в некоторой степени на нацистских взглядах, а также соприкасается с иранской интерпретацией «арийского мифа».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Паниранисты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выступали за объединение народов Иранского нагорья под одним флагом на основе расовых, культурных, лингвистических и географических связей. В ходе исследования было также выявлено, что идеология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паниранистов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во второй половине XX в. склонилась в сторону социального национализма и имела смысл лишь в рамках имперской системы. Иранский национализм в меньшей степени оказывал влияние на паниранизм второй половины XX в.</w:t>
      </w:r>
    </w:p>
    <w:p w14:paraId="366604CA" w14:textId="5B202E07" w:rsidR="00C26E34" w:rsidRDefault="00C26E34" w:rsidP="00C26E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В 1960 – первой половине 1970-х гг. деятельность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Паниранистской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партии заключалась в пропаганде проекта реформ «белой революции шаха и народа» и идеологической защите шахского режима как внутри Ирана, так и за его пределами. Было установлено, что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Паниранистская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партия более других партий и организаций подходила на данную им роль. Во второй половине 1970-х гг.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Паниранистская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партия была практически ликвидирована,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паниранисты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присоединились к созданной шахом партии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Растахиз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Паниранисты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подстроились под идеологию новой партии и продолжили свою деятельность.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Паниранистская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партия занимала уникальную позицию и не была похожа на существующие в стране партии, поскольку являлась оружием шахской пропаганды и имела тесную связь с иранской организацией государственной безопасности САВАК.</w:t>
      </w:r>
    </w:p>
    <w:p w14:paraId="00000005" w14:textId="7C92BC4C" w:rsidR="00357420" w:rsidRPr="00C26E34" w:rsidRDefault="00C26E34" w:rsidP="00C26E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Паниранистская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партия сыграла примечательную роль в пропаганде шахского режима и в иранской политике 1960-1970-х гг. Идеология паниранизма и деятельность </w:t>
      </w:r>
      <w:proofErr w:type="spellStart"/>
      <w:r w:rsidR="00000000">
        <w:rPr>
          <w:rFonts w:ascii="Times New Roman" w:eastAsia="Times New Roman" w:hAnsi="Times New Roman" w:cs="Times New Roman"/>
          <w:sz w:val="24"/>
          <w:szCs w:val="24"/>
        </w:rPr>
        <w:t>паниранистов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– это явление, представляющее интерес для историков как в контексте развития националистических идей в Иране, так и для отдельного изучения политики последних иранских монархов и деятельности политических партий в стране.</w:t>
      </w:r>
    </w:p>
    <w:p w14:paraId="00000006" w14:textId="77777777" w:rsidR="00357420" w:rsidRDefault="0035742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57420" w:rsidSect="00C26E34">
      <w:pgSz w:w="11909" w:h="16834"/>
      <w:pgMar w:top="1134" w:right="1361" w:bottom="1134" w:left="136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A337B9F-033C-41A3-B57C-67369B2CE06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0C995387-7B7F-4492-87EB-35979A9137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20"/>
    <w:rsid w:val="00357420"/>
    <w:rsid w:val="0091662E"/>
    <w:rsid w:val="00C2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E91E"/>
  <w15:docId w15:val="{D345FCBD-9FCF-453C-9B09-8113CB47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8CA49-49D3-4DBB-9062-00DD790EB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Владлена Хазова</cp:lastModifiedBy>
  <cp:revision>2</cp:revision>
  <dcterms:created xsi:type="dcterms:W3CDTF">2026-03-02T20:45:00Z</dcterms:created>
  <dcterms:modified xsi:type="dcterms:W3CDTF">2026-03-02T20:50:00Z</dcterms:modified>
</cp:coreProperties>
</file>