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6C93" w14:textId="24098DF5" w:rsidR="00BD35B9" w:rsidRPr="006F6A83" w:rsidRDefault="00BD35B9" w:rsidP="003640DF">
      <w:pPr>
        <w:jc w:val="center"/>
        <w:rPr>
          <w:b/>
          <w:bCs/>
          <w:szCs w:val="28"/>
        </w:rPr>
      </w:pPr>
      <w:r w:rsidRPr="006F6A83">
        <w:rPr>
          <w:b/>
          <w:bCs/>
          <w:szCs w:val="28"/>
        </w:rPr>
        <w:t xml:space="preserve">Структурные преобразования и магнитные свойства </w:t>
      </w:r>
      <w:proofErr w:type="spellStart"/>
      <w:r w:rsidRPr="006F6A83">
        <w:rPr>
          <w:b/>
          <w:bCs/>
          <w:szCs w:val="28"/>
        </w:rPr>
        <w:t>гексаферритов</w:t>
      </w:r>
      <w:proofErr w:type="spellEnd"/>
      <w:r w:rsidRPr="006F6A83">
        <w:rPr>
          <w:b/>
          <w:bCs/>
          <w:szCs w:val="28"/>
        </w:rPr>
        <w:t xml:space="preserve"> </w:t>
      </w:r>
      <w:proofErr w:type="spellStart"/>
      <w:r w:rsidR="00B41E1E" w:rsidRPr="00B13641">
        <w:rPr>
          <w:b/>
          <w:bCs/>
          <w:szCs w:val="28"/>
          <w:lang w:val="en-US"/>
        </w:rPr>
        <w:t>SrFe</w:t>
      </w:r>
      <w:proofErr w:type="spellEnd"/>
      <w:r w:rsidR="00105D39">
        <w:rPr>
          <w:b/>
          <w:bCs/>
          <w:szCs w:val="28"/>
          <w:vertAlign w:val="subscript"/>
        </w:rPr>
        <w:t>12</w:t>
      </w:r>
      <w:r w:rsidR="00105D39">
        <w:rPr>
          <w:b/>
          <w:bCs/>
          <w:szCs w:val="28"/>
          <w:vertAlign w:val="subscript"/>
        </w:rPr>
        <w:noBreakHyphen/>
      </w:r>
      <w:proofErr w:type="spellStart"/>
      <w:r w:rsidR="00B41E1E" w:rsidRPr="00B13641">
        <w:rPr>
          <w:b/>
          <w:bCs/>
          <w:szCs w:val="28"/>
          <w:vertAlign w:val="subscript"/>
          <w:lang w:val="en-US"/>
        </w:rPr>
        <w:t>x</w:t>
      </w:r>
      <w:r w:rsidR="00B41E1E" w:rsidRPr="00B13641">
        <w:rPr>
          <w:b/>
          <w:bCs/>
          <w:szCs w:val="28"/>
          <w:lang w:val="en-US"/>
        </w:rPr>
        <w:t>Al</w:t>
      </w:r>
      <w:r w:rsidR="00B41E1E" w:rsidRPr="00B13641">
        <w:rPr>
          <w:b/>
          <w:bCs/>
          <w:szCs w:val="28"/>
          <w:vertAlign w:val="subscript"/>
          <w:lang w:val="en-US"/>
        </w:rPr>
        <w:t>x</w:t>
      </w:r>
      <w:r w:rsidR="00B41E1E" w:rsidRPr="00B13641">
        <w:rPr>
          <w:b/>
          <w:bCs/>
          <w:szCs w:val="28"/>
          <w:lang w:val="en-US"/>
        </w:rPr>
        <w:t>O</w:t>
      </w:r>
      <w:proofErr w:type="spellEnd"/>
      <w:r w:rsidR="00B41E1E" w:rsidRPr="00B13641">
        <w:rPr>
          <w:b/>
          <w:bCs/>
          <w:szCs w:val="28"/>
          <w:vertAlign w:val="subscript"/>
        </w:rPr>
        <w:t>19</w:t>
      </w:r>
      <w:r w:rsidRPr="006F6A83">
        <w:rPr>
          <w:b/>
          <w:bCs/>
          <w:szCs w:val="28"/>
        </w:rPr>
        <w:t xml:space="preserve">, полученных методом </w:t>
      </w:r>
      <w:r w:rsidR="00EC254A" w:rsidRPr="006F6A83">
        <w:rPr>
          <w:b/>
          <w:bCs/>
          <w:szCs w:val="28"/>
        </w:rPr>
        <w:t>кристаллизации из аморфного состояния</w:t>
      </w:r>
      <w:r w:rsidRPr="006F6A83">
        <w:rPr>
          <w:b/>
          <w:bCs/>
          <w:szCs w:val="28"/>
        </w:rPr>
        <w:t>.</w:t>
      </w:r>
    </w:p>
    <w:p w14:paraId="11AE90C9" w14:textId="409C6D08" w:rsidR="007D2AE9" w:rsidRPr="00F24040" w:rsidRDefault="007D2AE9" w:rsidP="003640DF">
      <w:pPr>
        <w:jc w:val="center"/>
        <w:rPr>
          <w:b/>
          <w:bCs/>
          <w:i/>
          <w:vertAlign w:val="superscript"/>
        </w:rPr>
      </w:pPr>
      <w:r w:rsidRPr="00F24040">
        <w:rPr>
          <w:b/>
          <w:bCs/>
          <w:i/>
        </w:rPr>
        <w:t>Логунов</w:t>
      </w:r>
      <w:r w:rsidR="00F24040" w:rsidRPr="00F24040">
        <w:rPr>
          <w:b/>
          <w:bCs/>
          <w:i/>
        </w:rPr>
        <w:t xml:space="preserve"> Д.И.</w:t>
      </w:r>
      <w:r w:rsidRPr="00F24040">
        <w:rPr>
          <w:b/>
          <w:bCs/>
          <w:i/>
        </w:rPr>
        <w:t xml:space="preserve">, </w:t>
      </w:r>
      <w:proofErr w:type="spellStart"/>
      <w:r w:rsidRPr="00F24040">
        <w:rPr>
          <w:b/>
          <w:bCs/>
          <w:i/>
        </w:rPr>
        <w:t>Менушенков</w:t>
      </w:r>
      <w:proofErr w:type="spellEnd"/>
      <w:r w:rsidR="00F24040" w:rsidRPr="00F24040">
        <w:rPr>
          <w:b/>
          <w:bCs/>
          <w:i/>
        </w:rPr>
        <w:t xml:space="preserve"> В.П.</w:t>
      </w:r>
      <w:r w:rsidRPr="00F24040">
        <w:rPr>
          <w:b/>
          <w:bCs/>
          <w:i/>
        </w:rPr>
        <w:t>, Щетинин</w:t>
      </w:r>
      <w:r w:rsidR="00F24040" w:rsidRPr="00F24040">
        <w:rPr>
          <w:b/>
          <w:bCs/>
          <w:i/>
        </w:rPr>
        <w:t xml:space="preserve"> И.В.</w:t>
      </w:r>
    </w:p>
    <w:p w14:paraId="5E03F7AB" w14:textId="77777777" w:rsidR="003640DF" w:rsidRDefault="003640DF" w:rsidP="003640DF">
      <w:pPr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14:paraId="4BDECC19" w14:textId="59415567" w:rsidR="00551278" w:rsidRPr="00F24040" w:rsidRDefault="007D2AE9" w:rsidP="003640DF">
      <w:pPr>
        <w:jc w:val="center"/>
        <w:rPr>
          <w:i/>
        </w:rPr>
      </w:pPr>
      <w:r w:rsidRPr="00F24040">
        <w:rPr>
          <w:i/>
        </w:rPr>
        <w:t>Университете науки и технологий МИСИС</w:t>
      </w:r>
      <w:r w:rsidR="00342124" w:rsidRPr="00F24040">
        <w:rPr>
          <w:i/>
          <w:iCs/>
        </w:rPr>
        <w:br/>
      </w:r>
      <w:r w:rsidR="00551278" w:rsidRPr="00F24040">
        <w:rPr>
          <w:i/>
          <w:iCs/>
        </w:rPr>
        <w:t>Факультет “ИНМИН”, Москва, Россия</w:t>
      </w:r>
    </w:p>
    <w:p w14:paraId="3D48AE41" w14:textId="0CFA4067" w:rsidR="00551278" w:rsidRPr="00F24040" w:rsidRDefault="00551278" w:rsidP="00551278">
      <w:pPr>
        <w:ind w:firstLine="397"/>
        <w:jc w:val="center"/>
        <w:rPr>
          <w:i/>
          <w:iCs/>
          <w:lang w:val="en-US"/>
        </w:rPr>
      </w:pPr>
      <w:r w:rsidRPr="00F24040">
        <w:rPr>
          <w:i/>
          <w:iCs/>
          <w:lang w:val="en-US"/>
        </w:rPr>
        <w:t xml:space="preserve">E-mail: </w:t>
      </w:r>
      <w:r w:rsidR="001B067B" w:rsidRPr="00F24040">
        <w:rPr>
          <w:i/>
          <w:iCs/>
          <w:u w:val="single"/>
          <w:lang w:val="en-US"/>
        </w:rPr>
        <w:t>logunov.di@misis.ru</w:t>
      </w:r>
    </w:p>
    <w:p w14:paraId="65C2B27C" w14:textId="68815314" w:rsidR="00C835B7" w:rsidRDefault="00C835B7" w:rsidP="44D68AE1">
      <w:pPr>
        <w:ind w:firstLine="397"/>
        <w:jc w:val="both"/>
      </w:pPr>
      <w:r>
        <w:t>Гексагональные фе</w:t>
      </w:r>
      <w:r w:rsidR="008328D8">
        <w:t>рриты М-типа со структурой магне</w:t>
      </w:r>
      <w:r>
        <w:t xml:space="preserve">топлюмбита MFe₁₂O₁₉ (M = Ba, Sr, Pb), открытые в середине XX века, </w:t>
      </w:r>
      <w:r w:rsidR="04FECBCB">
        <w:t>по-прежнему занимают лидирующие</w:t>
      </w:r>
      <w:r>
        <w:t xml:space="preserve"> позиции в производстве постоянных магнитов</w:t>
      </w:r>
      <w:r w:rsidR="4A90957E">
        <w:t>. Это обусловлено</w:t>
      </w:r>
      <w:r w:rsidR="006F6A83">
        <w:t xml:space="preserve"> </w:t>
      </w:r>
      <w:r w:rsidR="0DE962DE">
        <w:t xml:space="preserve">уникальным </w:t>
      </w:r>
      <w:r>
        <w:t>сочетани</w:t>
      </w:r>
      <w:r w:rsidR="51B7C30A">
        <w:t>ем</w:t>
      </w:r>
      <w:r>
        <w:t xml:space="preserve"> низкой стоимости, высокой коррозионн</w:t>
      </w:r>
      <w:r w:rsidR="00AA3D69">
        <w:t xml:space="preserve">ой стойкости и эксплуатационной </w:t>
      </w:r>
      <w:r w:rsidR="65F8A7FD">
        <w:t>надежностью</w:t>
      </w:r>
      <w:r>
        <w:t xml:space="preserve">. В частности, BaFe₁₂O₁₉ обеспечивает значительную долю мирового выпуска магнитотвёрдых материалов объёмом свыше 300 000 тонн в год. </w:t>
      </w:r>
      <w:r w:rsidR="00AA3D69">
        <w:t xml:space="preserve">Традиционно </w:t>
      </w:r>
      <w:r w:rsidR="136BC584">
        <w:t>синтез</w:t>
      </w:r>
      <w:r w:rsidR="00682268">
        <w:t xml:space="preserve"> данных материалов реализуется керамическим методом. В качестве альтернативного подхода рассматривается формирование фазы гексаферрита при кристаллизации из аморфного состояния, которое отличается технологической простотой, потенциальной </w:t>
      </w:r>
      <w:r w:rsidR="008328D8">
        <w:t xml:space="preserve">промышленной </w:t>
      </w:r>
      <w:r w:rsidR="00682268">
        <w:t xml:space="preserve">масштабируемостью и обеспечивает высокую однородность </w:t>
      </w:r>
      <w:r w:rsidR="57BD0235">
        <w:t>продукта</w:t>
      </w:r>
      <w:r>
        <w:t xml:space="preserve">. </w:t>
      </w:r>
      <w:r w:rsidR="01ED7754">
        <w:t>В рамках этого метода особый интерес представляет легирование алюминием. Характер замещения ионов Fe</w:t>
      </w:r>
      <w:r w:rsidR="01ED7754" w:rsidRPr="00DB2AA9">
        <w:rPr>
          <w:vertAlign w:val="superscript"/>
        </w:rPr>
        <w:t>3+</w:t>
      </w:r>
      <w:r w:rsidR="01ED7754">
        <w:t xml:space="preserve"> ионами Al</w:t>
      </w:r>
      <w:r w:rsidR="01ED7754" w:rsidRPr="00DB2AA9">
        <w:rPr>
          <w:vertAlign w:val="superscript"/>
        </w:rPr>
        <w:t>3+</w:t>
      </w:r>
      <w:r w:rsidR="01ED7754">
        <w:t xml:space="preserve"> в магнитных подрешетках, а также степень встраивания алюминия в твердый раствор в процессах закалки и последующего отжига, определяют конечные гистерезисные характеристики материала. Распределение ионов Al</w:t>
      </w:r>
      <w:r w:rsidR="01ED7754" w:rsidRPr="00DB2AA9">
        <w:rPr>
          <w:vertAlign w:val="superscript"/>
        </w:rPr>
        <w:t>3+</w:t>
      </w:r>
      <w:r w:rsidR="01ED7754">
        <w:t xml:space="preserve"> по кристаллографическим позициям структуры гексаферрита напрямую влияет на величину магнитокристаллической анизотропии. В настоящей работе исследуются структурные превращения и магнитные свойства сплавов системы Sr–Al–Fe–O, полученных методом кристаллизации из аморфного состояния.</w:t>
      </w:r>
    </w:p>
    <w:p w14:paraId="333D9A4C" w14:textId="1B1A579A" w:rsidR="00623F7C" w:rsidRPr="003640DF" w:rsidRDefault="004400D9" w:rsidP="44D68AE1">
      <w:pPr>
        <w:ind w:firstLine="397"/>
        <w:jc w:val="both"/>
        <w:rPr>
          <w:color w:val="000000"/>
        </w:rPr>
      </w:pPr>
      <w:r w:rsidRPr="003640DF">
        <w:rPr>
          <w:rStyle w:val="normaltextrun"/>
          <w:color w:val="000000"/>
          <w:shd w:val="clear" w:color="auto" w:fill="FFFFFF"/>
        </w:rPr>
        <w:t>Карбонат стронция, гематит и борную кислоту</w:t>
      </w:r>
      <w:r w:rsidRPr="003640DF">
        <w:rPr>
          <w:color w:val="000000"/>
        </w:rPr>
        <w:t xml:space="preserve"> </w:t>
      </w:r>
      <w:r w:rsidR="00C835B7" w:rsidRPr="003640DF">
        <w:rPr>
          <w:color w:val="000000"/>
        </w:rPr>
        <w:t>п</w:t>
      </w:r>
      <w:r w:rsidR="00623F7C" w:rsidRPr="003640DF">
        <w:rPr>
          <w:color w:val="000000"/>
        </w:rPr>
        <w:t>редварительно измельчали и подвергали термообработке при 700 °C для удаления влаги. Плавление осуществляли в алундовых тиглях в интервале температур 1150–1350 °C с выдержкой до 60 минут, после чего расплав закаливали на вращающемся медном диске. Увеличение температуры и продолжительности выдержки способствовало частичному растворению материала тигля</w:t>
      </w:r>
      <w:r w:rsidR="00C835B7" w:rsidRPr="003640DF">
        <w:rPr>
          <w:color w:val="000000"/>
        </w:rPr>
        <w:t xml:space="preserve"> в расплав</w:t>
      </w:r>
      <w:r w:rsidR="00623F7C" w:rsidRPr="003640DF">
        <w:rPr>
          <w:color w:val="000000"/>
        </w:rPr>
        <w:t>. Закалённые образцы подвергали кристаллизационному отжигу, измельчению в планетарной мельнице и травлению в 3%-ном растворе HCl. Элементный состав определя</w:t>
      </w:r>
      <w:r w:rsidR="00C835B7" w:rsidRPr="003640DF">
        <w:rPr>
          <w:color w:val="000000"/>
        </w:rPr>
        <w:t>лся</w:t>
      </w:r>
      <w:r w:rsidR="00623F7C" w:rsidRPr="003640DF">
        <w:rPr>
          <w:color w:val="000000"/>
        </w:rPr>
        <w:t xml:space="preserve"> методом рентгенофлуоресцентн</w:t>
      </w:r>
      <w:r w:rsidR="2F9CC591" w:rsidRPr="003640DF">
        <w:rPr>
          <w:color w:val="000000"/>
        </w:rPr>
        <w:t>ой</w:t>
      </w:r>
      <w:r w:rsidR="00623F7C" w:rsidRPr="003640DF">
        <w:rPr>
          <w:color w:val="000000"/>
        </w:rPr>
        <w:t xml:space="preserve"> </w:t>
      </w:r>
      <w:r w:rsidR="7AAEF438" w:rsidRPr="003640DF">
        <w:rPr>
          <w:color w:val="000000"/>
        </w:rPr>
        <w:t>спектроскопии</w:t>
      </w:r>
      <w:r w:rsidR="04ADBC4F" w:rsidRPr="003640DF">
        <w:rPr>
          <w:color w:val="000000"/>
        </w:rPr>
        <w:t>.</w:t>
      </w:r>
      <w:r w:rsidR="00623F7C" w:rsidRPr="003640DF">
        <w:rPr>
          <w:color w:val="000000"/>
        </w:rPr>
        <w:t xml:space="preserve"> </w:t>
      </w:r>
      <w:r w:rsidR="1F725E2E" w:rsidRPr="003640DF">
        <w:rPr>
          <w:color w:val="000000"/>
        </w:rPr>
        <w:t>Ф</w:t>
      </w:r>
      <w:r w:rsidR="60FE54D2" w:rsidRPr="003640DF">
        <w:rPr>
          <w:color w:val="000000"/>
        </w:rPr>
        <w:t>азовый состав</w:t>
      </w:r>
      <w:r w:rsidR="00623F7C" w:rsidRPr="003640DF">
        <w:rPr>
          <w:color w:val="000000"/>
        </w:rPr>
        <w:t xml:space="preserve"> и пара</w:t>
      </w:r>
      <w:r w:rsidR="00AA3D69" w:rsidRPr="003640DF">
        <w:rPr>
          <w:color w:val="000000"/>
        </w:rPr>
        <w:t xml:space="preserve">метры кристаллической решётки </w:t>
      </w:r>
      <w:r w:rsidR="38A544D2" w:rsidRPr="003640DF">
        <w:rPr>
          <w:color w:val="000000"/>
        </w:rPr>
        <w:t>исследовали методом рентгеноструктурного анализа</w:t>
      </w:r>
      <w:r w:rsidR="5C5171C4" w:rsidRPr="003640DF">
        <w:rPr>
          <w:color w:val="000000"/>
        </w:rPr>
        <w:t>.</w:t>
      </w:r>
      <w:r w:rsidR="00623F7C" w:rsidRPr="003640DF">
        <w:rPr>
          <w:color w:val="000000"/>
        </w:rPr>
        <w:t xml:space="preserve"> </w:t>
      </w:r>
      <w:r w:rsidR="7A8B7984" w:rsidRPr="003640DF">
        <w:rPr>
          <w:color w:val="000000"/>
        </w:rPr>
        <w:t>М</w:t>
      </w:r>
      <w:r w:rsidR="00623F7C" w:rsidRPr="003640DF">
        <w:rPr>
          <w:color w:val="000000"/>
        </w:rPr>
        <w:t>агнитные свойства измеряли на вибрационном магнетометре, а распределение</w:t>
      </w:r>
      <w:r w:rsidR="001D2455" w:rsidRPr="003640DF">
        <w:rPr>
          <w:color w:val="000000"/>
        </w:rPr>
        <w:t xml:space="preserve"> </w:t>
      </w:r>
      <w:r w:rsidR="680F4AB3" w:rsidRPr="003640DF">
        <w:rPr>
          <w:color w:val="000000"/>
        </w:rPr>
        <w:t>катионов</w:t>
      </w:r>
      <w:r w:rsidR="00623F7C" w:rsidRPr="003640DF">
        <w:rPr>
          <w:color w:val="000000"/>
        </w:rPr>
        <w:t xml:space="preserve"> железа по кристаллографическим позициям </w:t>
      </w:r>
      <w:r w:rsidR="00B66491" w:rsidRPr="003640DF">
        <w:rPr>
          <w:color w:val="000000"/>
        </w:rPr>
        <w:t>исследовал</w:t>
      </w:r>
      <w:r w:rsidR="21987161" w:rsidRPr="003640DF">
        <w:rPr>
          <w:color w:val="000000"/>
        </w:rPr>
        <w:t>о</w:t>
      </w:r>
      <w:r w:rsidR="00B66491" w:rsidRPr="003640DF">
        <w:rPr>
          <w:color w:val="000000"/>
        </w:rPr>
        <w:t>сь методом</w:t>
      </w:r>
      <w:r w:rsidR="00623F7C" w:rsidRPr="003640DF">
        <w:rPr>
          <w:color w:val="000000"/>
        </w:rPr>
        <w:t xml:space="preserve"> </w:t>
      </w:r>
      <w:proofErr w:type="spellStart"/>
      <w:r w:rsidR="00623F7C" w:rsidRPr="003640DF">
        <w:rPr>
          <w:color w:val="000000"/>
        </w:rPr>
        <w:t>мессбауэровской</w:t>
      </w:r>
      <w:proofErr w:type="spellEnd"/>
      <w:r w:rsidR="00623F7C" w:rsidRPr="003640DF">
        <w:rPr>
          <w:color w:val="000000"/>
        </w:rPr>
        <w:t xml:space="preserve"> спектроскопии.</w:t>
      </w:r>
    </w:p>
    <w:p w14:paraId="230CA9F2" w14:textId="0289FB61" w:rsidR="00551278" w:rsidRDefault="00623F7C" w:rsidP="00B41E1E">
      <w:pPr>
        <w:ind w:firstLine="397"/>
        <w:jc w:val="both"/>
      </w:pPr>
      <w:r>
        <w:t xml:space="preserve">После закалки из расплава образцы представляли собой </w:t>
      </w:r>
      <w:r w:rsidR="00B66491">
        <w:t>аморфную</w:t>
      </w:r>
      <w:r w:rsidR="00AA3D69">
        <w:t xml:space="preserve"> </w:t>
      </w:r>
      <w:r w:rsidR="6704DE2B">
        <w:t>фазу</w:t>
      </w:r>
      <w:r w:rsidR="001D2455" w:rsidRPr="001D2455">
        <w:t xml:space="preserve"> </w:t>
      </w:r>
      <w:r w:rsidR="001D2455">
        <w:rPr>
          <w:lang w:val="en-US"/>
        </w:rPr>
        <w:t>c</w:t>
      </w:r>
      <w:r>
        <w:t xml:space="preserve"> парамагнитн</w:t>
      </w:r>
      <w:r w:rsidR="45D3E635">
        <w:t>ым</w:t>
      </w:r>
      <w:r>
        <w:t xml:space="preserve"> </w:t>
      </w:r>
      <w:r w:rsidR="5E581CA9">
        <w:t>поведением</w:t>
      </w:r>
      <w:r>
        <w:t xml:space="preserve"> с присутствием α-</w:t>
      </w:r>
      <w:proofErr w:type="spellStart"/>
      <w:r>
        <w:t>Fe₂O</w:t>
      </w:r>
      <w:proofErr w:type="spellEnd"/>
      <w:r>
        <w:t>₃. Проведение кристаллизационного отжига и последующей обработки</w:t>
      </w:r>
      <w:r w:rsidR="00E66C8D">
        <w:t xml:space="preserve"> кислотой</w:t>
      </w:r>
      <w:r>
        <w:t xml:space="preserve"> приводило к формированию </w:t>
      </w:r>
      <w:proofErr w:type="spellStart"/>
      <w:r>
        <w:t>магнитотвёрдой</w:t>
      </w:r>
      <w:proofErr w:type="spellEnd"/>
      <w:r>
        <w:t xml:space="preserve"> фазы </w:t>
      </w:r>
      <w:proofErr w:type="spellStart"/>
      <w:r>
        <w:t>SrFe</w:t>
      </w:r>
      <w:proofErr w:type="spellEnd"/>
      <w:r>
        <w:t xml:space="preserve">₁₂O₁₉ при сохранении незначительной примеси гематита. Установлено, что при увеличении содержания алюминия в диапазоне 1,47–3,15 % коэрцитивная сила возрастает, достигая 455 кА/м при 1,79 % Al, после чего наблюдается её снижение. Одновременно с этим значения намагниченности насыщения и остаточной намагниченности последовательно уменьшаются с ростом </w:t>
      </w:r>
      <w:r w:rsidR="79ABC336">
        <w:t>содержания</w:t>
      </w:r>
      <w:r>
        <w:t xml:space="preserve"> алюминия. По данным рентгеноструктурного анализа зафиксировано </w:t>
      </w:r>
      <w:r w:rsidR="00E66C8D">
        <w:t>уменьшение</w:t>
      </w:r>
      <w:r>
        <w:t xml:space="preserve"> параметров элементарной ячейки, обусловленное замещением Fe³⁺ ионами Al³⁺ меньшего радиуса. Мессбауэровские спектры характеризуются снижением величины сверхтонкого магнитного поля для всех позиций железа и уменьшением относительных площадей компонент. Анализ секстетов показал </w:t>
      </w:r>
      <w:r w:rsidR="00E66C8D">
        <w:t xml:space="preserve">преимущественное заполнение позиций </w:t>
      </w:r>
      <w:r>
        <w:t xml:space="preserve">12k </w:t>
      </w:r>
      <w:r w:rsidR="00AA3D69">
        <w:t xml:space="preserve">алюминием. </w:t>
      </w:r>
      <w:r w:rsidR="004400D9">
        <w:t>Значительные измен</w:t>
      </w:r>
      <w:r w:rsidR="649AA295">
        <w:t>ения сверхтонких параметров позиции</w:t>
      </w:r>
      <w:r w:rsidR="00AA3D69">
        <w:t xml:space="preserve"> 2а не </w:t>
      </w:r>
      <w:r w:rsidR="2FA874B8">
        <w:t>фиксировались</w:t>
      </w:r>
      <w:r>
        <w:t>.</w:t>
      </w:r>
    </w:p>
    <w:sectPr w:rsidR="005512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3356">
    <w:abstractNumId w:val="0"/>
  </w:num>
  <w:num w:numId="2" w16cid:durableId="193285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800"/>
    <w:rsid w:val="0004093E"/>
    <w:rsid w:val="00045013"/>
    <w:rsid w:val="00051358"/>
    <w:rsid w:val="00063966"/>
    <w:rsid w:val="000670AA"/>
    <w:rsid w:val="000731B8"/>
    <w:rsid w:val="000775AE"/>
    <w:rsid w:val="00086081"/>
    <w:rsid w:val="00100802"/>
    <w:rsid w:val="00101A1C"/>
    <w:rsid w:val="00103657"/>
    <w:rsid w:val="00105D39"/>
    <w:rsid w:val="00106375"/>
    <w:rsid w:val="00116478"/>
    <w:rsid w:val="00130241"/>
    <w:rsid w:val="00136890"/>
    <w:rsid w:val="0013D765"/>
    <w:rsid w:val="0018057E"/>
    <w:rsid w:val="001B067B"/>
    <w:rsid w:val="001D2455"/>
    <w:rsid w:val="001D7F00"/>
    <w:rsid w:val="001E61C2"/>
    <w:rsid w:val="001F0493"/>
    <w:rsid w:val="001F062A"/>
    <w:rsid w:val="002007D4"/>
    <w:rsid w:val="002264EE"/>
    <w:rsid w:val="0023307C"/>
    <w:rsid w:val="002407FC"/>
    <w:rsid w:val="002543B7"/>
    <w:rsid w:val="00264FB4"/>
    <w:rsid w:val="002B04F8"/>
    <w:rsid w:val="0031361E"/>
    <w:rsid w:val="003302A1"/>
    <w:rsid w:val="0033638B"/>
    <w:rsid w:val="0033724A"/>
    <w:rsid w:val="00342124"/>
    <w:rsid w:val="00352611"/>
    <w:rsid w:val="0036031D"/>
    <w:rsid w:val="003640DF"/>
    <w:rsid w:val="00391C38"/>
    <w:rsid w:val="003B76D6"/>
    <w:rsid w:val="003C402D"/>
    <w:rsid w:val="003F7596"/>
    <w:rsid w:val="004154B1"/>
    <w:rsid w:val="004400D9"/>
    <w:rsid w:val="00455B13"/>
    <w:rsid w:val="00490ED8"/>
    <w:rsid w:val="004A26A3"/>
    <w:rsid w:val="004C4019"/>
    <w:rsid w:val="004F0EDF"/>
    <w:rsid w:val="00522BF1"/>
    <w:rsid w:val="00530041"/>
    <w:rsid w:val="0053205E"/>
    <w:rsid w:val="00551278"/>
    <w:rsid w:val="005538C7"/>
    <w:rsid w:val="0057045C"/>
    <w:rsid w:val="005869E6"/>
    <w:rsid w:val="00590166"/>
    <w:rsid w:val="00594506"/>
    <w:rsid w:val="005956BC"/>
    <w:rsid w:val="005C106A"/>
    <w:rsid w:val="005D022B"/>
    <w:rsid w:val="005E4F1F"/>
    <w:rsid w:val="005E5BE9"/>
    <w:rsid w:val="00605435"/>
    <w:rsid w:val="006075F2"/>
    <w:rsid w:val="00623F7C"/>
    <w:rsid w:val="006548CD"/>
    <w:rsid w:val="00654E63"/>
    <w:rsid w:val="00682268"/>
    <w:rsid w:val="00687AC5"/>
    <w:rsid w:val="0069427D"/>
    <w:rsid w:val="006D659C"/>
    <w:rsid w:val="006F6A83"/>
    <w:rsid w:val="006F7A19"/>
    <w:rsid w:val="007106B5"/>
    <w:rsid w:val="007213E1"/>
    <w:rsid w:val="0072327A"/>
    <w:rsid w:val="007243AF"/>
    <w:rsid w:val="00752B4B"/>
    <w:rsid w:val="00763381"/>
    <w:rsid w:val="00773478"/>
    <w:rsid w:val="00774E9B"/>
    <w:rsid w:val="00775389"/>
    <w:rsid w:val="00777D3E"/>
    <w:rsid w:val="00797838"/>
    <w:rsid w:val="007A1469"/>
    <w:rsid w:val="007B0F1F"/>
    <w:rsid w:val="007B6869"/>
    <w:rsid w:val="007C36D8"/>
    <w:rsid w:val="007D2AE9"/>
    <w:rsid w:val="007F2744"/>
    <w:rsid w:val="00815BF8"/>
    <w:rsid w:val="008328D8"/>
    <w:rsid w:val="0083343F"/>
    <w:rsid w:val="00871B15"/>
    <w:rsid w:val="008804FA"/>
    <w:rsid w:val="008931BE"/>
    <w:rsid w:val="008B20DA"/>
    <w:rsid w:val="008B6BE1"/>
    <w:rsid w:val="008C67E3"/>
    <w:rsid w:val="008D2EA7"/>
    <w:rsid w:val="00921D45"/>
    <w:rsid w:val="0095197E"/>
    <w:rsid w:val="00987DBE"/>
    <w:rsid w:val="00990C97"/>
    <w:rsid w:val="00993579"/>
    <w:rsid w:val="00996B39"/>
    <w:rsid w:val="009A3EAE"/>
    <w:rsid w:val="009A66DB"/>
    <w:rsid w:val="009B2F80"/>
    <w:rsid w:val="009B3300"/>
    <w:rsid w:val="009D3E59"/>
    <w:rsid w:val="009E44A2"/>
    <w:rsid w:val="009F22EF"/>
    <w:rsid w:val="009F3380"/>
    <w:rsid w:val="00A02163"/>
    <w:rsid w:val="00A314FE"/>
    <w:rsid w:val="00A6789C"/>
    <w:rsid w:val="00AA3D69"/>
    <w:rsid w:val="00AC1288"/>
    <w:rsid w:val="00B41E1E"/>
    <w:rsid w:val="00B47E8B"/>
    <w:rsid w:val="00B563DA"/>
    <w:rsid w:val="00B66491"/>
    <w:rsid w:val="00B93BE5"/>
    <w:rsid w:val="00BA6AA2"/>
    <w:rsid w:val="00BC6BF0"/>
    <w:rsid w:val="00BD35B9"/>
    <w:rsid w:val="00BF36F8"/>
    <w:rsid w:val="00BF4622"/>
    <w:rsid w:val="00C400DE"/>
    <w:rsid w:val="00C5528E"/>
    <w:rsid w:val="00C65FD6"/>
    <w:rsid w:val="00C835B7"/>
    <w:rsid w:val="00CD00B1"/>
    <w:rsid w:val="00CE47F6"/>
    <w:rsid w:val="00D05FE3"/>
    <w:rsid w:val="00D22306"/>
    <w:rsid w:val="00D42542"/>
    <w:rsid w:val="00D43ACD"/>
    <w:rsid w:val="00D7162C"/>
    <w:rsid w:val="00D74D98"/>
    <w:rsid w:val="00D8121C"/>
    <w:rsid w:val="00DA52F1"/>
    <w:rsid w:val="00DB2AA9"/>
    <w:rsid w:val="00DC71BB"/>
    <w:rsid w:val="00DE4133"/>
    <w:rsid w:val="00E00396"/>
    <w:rsid w:val="00E22189"/>
    <w:rsid w:val="00E37717"/>
    <w:rsid w:val="00E66C8D"/>
    <w:rsid w:val="00E74069"/>
    <w:rsid w:val="00EB1F49"/>
    <w:rsid w:val="00EC254A"/>
    <w:rsid w:val="00F05A4B"/>
    <w:rsid w:val="00F07ED6"/>
    <w:rsid w:val="00F24040"/>
    <w:rsid w:val="00F3687D"/>
    <w:rsid w:val="00F720E3"/>
    <w:rsid w:val="00F865B3"/>
    <w:rsid w:val="00FB1509"/>
    <w:rsid w:val="00FB4557"/>
    <w:rsid w:val="00FB78FF"/>
    <w:rsid w:val="00FC74BD"/>
    <w:rsid w:val="00FE50D0"/>
    <w:rsid w:val="00FF1903"/>
    <w:rsid w:val="01ED7754"/>
    <w:rsid w:val="04ADBC4F"/>
    <w:rsid w:val="04FECBCB"/>
    <w:rsid w:val="0D389CC7"/>
    <w:rsid w:val="0DE962DE"/>
    <w:rsid w:val="12E8C309"/>
    <w:rsid w:val="136BC584"/>
    <w:rsid w:val="1C45F069"/>
    <w:rsid w:val="1F725E2E"/>
    <w:rsid w:val="21987161"/>
    <w:rsid w:val="22B330BC"/>
    <w:rsid w:val="2C1E05D9"/>
    <w:rsid w:val="2F9CC591"/>
    <w:rsid w:val="2FA874B8"/>
    <w:rsid w:val="38A544D2"/>
    <w:rsid w:val="3D6E715B"/>
    <w:rsid w:val="44D68AE1"/>
    <w:rsid w:val="45D3E635"/>
    <w:rsid w:val="4A90957E"/>
    <w:rsid w:val="51B7C30A"/>
    <w:rsid w:val="53544DE3"/>
    <w:rsid w:val="57BD0235"/>
    <w:rsid w:val="5C5171C4"/>
    <w:rsid w:val="5E581CA9"/>
    <w:rsid w:val="60FE54D2"/>
    <w:rsid w:val="630BFD79"/>
    <w:rsid w:val="649AA295"/>
    <w:rsid w:val="65F8A7FD"/>
    <w:rsid w:val="65F9CC6B"/>
    <w:rsid w:val="6704DE2B"/>
    <w:rsid w:val="680F4AB3"/>
    <w:rsid w:val="6F0684FD"/>
    <w:rsid w:val="72C3D5D6"/>
    <w:rsid w:val="79ABC336"/>
    <w:rsid w:val="7A8B7984"/>
    <w:rsid w:val="7AAEF438"/>
    <w:rsid w:val="7D36C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B067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A3D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69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a0"/>
    <w:rsid w:val="0044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93781F-9076-4C2D-AA06-7CCFB14C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dcterms:created xsi:type="dcterms:W3CDTF">2026-03-23T19:52:00Z</dcterms:created>
  <dcterms:modified xsi:type="dcterms:W3CDTF">2026-03-23T19:53:00Z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