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F12D" w14:textId="77777777" w:rsidR="00F33D52" w:rsidRDefault="00025068" w:rsidP="00F33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Эпитаксиальная стабилизация нестехиометрических пленок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Lu</w:t>
      </w:r>
      <w:r w:rsidR="006B7A30" w:rsidRPr="006B7A30">
        <w:rPr>
          <w:rFonts w:ascii="Times New Roman" w:hAnsi="Times New Roman" w:cs="Times New Roman"/>
          <w:b/>
          <w:sz w:val="24"/>
          <w:szCs w:val="24"/>
          <w:vertAlign w:val="subscript"/>
        </w:rPr>
        <w:t>3+</w:t>
      </w:r>
      <w:proofErr w:type="spellStart"/>
      <w:r w:rsidR="006B7A30" w:rsidRPr="006B7A3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x</w:t>
      </w:r>
      <w:r w:rsidR="006B7A30">
        <w:rPr>
          <w:rFonts w:ascii="Times New Roman" w:hAnsi="Times New Roman" w:cs="Times New Roman"/>
          <w:b/>
          <w:sz w:val="24"/>
          <w:szCs w:val="24"/>
          <w:lang w:val="en-US"/>
        </w:rPr>
        <w:t>Fe</w:t>
      </w:r>
      <w:proofErr w:type="spellEnd"/>
      <w:r w:rsidR="006B7A30" w:rsidRPr="006B7A30">
        <w:rPr>
          <w:rFonts w:ascii="Times New Roman" w:hAnsi="Times New Roman" w:cs="Times New Roman"/>
          <w:b/>
          <w:sz w:val="24"/>
          <w:szCs w:val="24"/>
          <w:vertAlign w:val="subscript"/>
        </w:rPr>
        <w:t>5-</w:t>
      </w:r>
      <w:proofErr w:type="spellStart"/>
      <w:r w:rsidR="006B7A30" w:rsidRPr="006B7A3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x</w:t>
      </w:r>
      <w:r w:rsidR="006B7A30" w:rsidRPr="006B7A30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proofErr w:type="spellEnd"/>
      <w:r w:rsidR="006B7A30" w:rsidRPr="006B7A30">
        <w:rPr>
          <w:rFonts w:ascii="Times New Roman" w:hAnsi="Times New Roman" w:cs="Times New Roman"/>
          <w:b/>
          <w:sz w:val="24"/>
          <w:szCs w:val="24"/>
          <w:vertAlign w:val="subscript"/>
        </w:rPr>
        <w:t>12</w:t>
      </w:r>
      <w:r w:rsidR="006B7A30" w:rsidRPr="006B7A30">
        <w:rPr>
          <w:rFonts w:ascii="Times New Roman" w:hAnsi="Times New Roman" w:cs="Times New Roman"/>
          <w:b/>
          <w:sz w:val="24"/>
          <w:szCs w:val="24"/>
        </w:rPr>
        <w:t>:</w:t>
      </w:r>
      <w:r w:rsidR="00787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CF7" w:rsidRPr="006B7A30">
        <w:rPr>
          <w:rFonts w:ascii="Times New Roman" w:hAnsi="Times New Roman" w:cs="Times New Roman"/>
          <w:b/>
          <w:sz w:val="24"/>
          <w:szCs w:val="24"/>
          <w:lang w:val="en-US"/>
        </w:rPr>
        <w:t>MOCVD</w:t>
      </w:r>
      <w:r w:rsidR="006B7A30" w:rsidRPr="006B7A30">
        <w:rPr>
          <w:rFonts w:ascii="Times New Roman" w:hAnsi="Times New Roman" w:cs="Times New Roman"/>
          <w:b/>
          <w:sz w:val="24"/>
          <w:szCs w:val="24"/>
        </w:rPr>
        <w:t>-</w:t>
      </w:r>
      <w:r w:rsidR="006B7A30">
        <w:rPr>
          <w:rFonts w:ascii="Times New Roman" w:hAnsi="Times New Roman" w:cs="Times New Roman"/>
          <w:b/>
          <w:sz w:val="24"/>
          <w:szCs w:val="24"/>
        </w:rPr>
        <w:t>синтез и взаимосвязь состав-структура-свойства</w:t>
      </w:r>
    </w:p>
    <w:p w14:paraId="06655904" w14:textId="503C87AD" w:rsidR="00E32AA0" w:rsidRPr="00EB7F31" w:rsidRDefault="00E32AA0" w:rsidP="00E83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ru-RU"/>
        </w:rPr>
      </w:pPr>
      <w:r w:rsidRPr="007463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Хафизов А.А</w:t>
      </w:r>
      <w:r w:rsidRPr="00EB7F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Pr="00EB7F3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ru-RU"/>
        </w:rPr>
        <w:t>1</w:t>
      </w:r>
      <w:r w:rsidRPr="007463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proofErr w:type="spellStart"/>
      <w:r w:rsidR="005C4C2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Гу</w:t>
      </w:r>
      <w:proofErr w:type="spellEnd"/>
      <w:r w:rsidR="005C4C2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Жосюань.</w:t>
      </w:r>
      <w:r w:rsidR="005C4C2E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ru-RU"/>
        </w:rPr>
        <w:t>1</w:t>
      </w:r>
      <w:r w:rsidR="00A50250" w:rsidRPr="007374D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="00A502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7463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Маркелова М.Н.</w:t>
      </w:r>
      <w:r w:rsidR="00787627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ru-RU"/>
        </w:rPr>
        <w:t>1</w:t>
      </w:r>
      <w:r w:rsidR="005151A3" w:rsidRPr="005151A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="005C4C2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Волков Д.А</w:t>
      </w:r>
      <w:r w:rsidR="005C4C2E" w:rsidRPr="005C4C2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787627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ru-RU"/>
        </w:rPr>
        <w:t>2</w:t>
      </w:r>
      <w:r w:rsidR="005C4C2E" w:rsidRPr="005C4C2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="005C4C2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Габриелян Д.А.</w:t>
      </w:r>
      <w:r w:rsidR="00787627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ru-RU"/>
        </w:rPr>
        <w:t>2</w:t>
      </w:r>
      <w:r w:rsidR="005C4C2E" w:rsidRPr="005C4C2E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eastAsia="ru-RU"/>
        </w:rPr>
        <w:t>,</w:t>
      </w:r>
      <w:r w:rsidR="00EC113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eastAsia="ru-RU"/>
        </w:rPr>
        <w:t xml:space="preserve"> </w:t>
      </w:r>
      <w:r w:rsidR="005C4C2E" w:rsidRPr="005C4C2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Сафин</w:t>
      </w:r>
      <w:r w:rsidR="00EC11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 w:rsidR="005C4C2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А.Р.</w:t>
      </w:r>
      <w:r w:rsidR="00787627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ru-RU"/>
        </w:rPr>
        <w:t>2</w:t>
      </w:r>
      <w:r w:rsidR="00644005" w:rsidRPr="006440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="005C4C2E" w:rsidRPr="005C4C2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6440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Васильев А.Л.</w:t>
      </w:r>
      <w:r w:rsidR="00787627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ru-RU"/>
        </w:rPr>
        <w:t>3</w:t>
      </w:r>
      <w:r w:rsidR="00644005" w:rsidRPr="006440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="00F7578B" w:rsidRPr="00F757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6440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Кауль</w:t>
      </w:r>
      <w:proofErr w:type="spellEnd"/>
      <w:r w:rsidRPr="0074633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А.Р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="00787627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ru-RU"/>
        </w:rPr>
        <w:t>1</w:t>
      </w:r>
    </w:p>
    <w:p w14:paraId="7914A73F" w14:textId="3ACA43FC" w:rsidR="00E32AA0" w:rsidRPr="00086B0C" w:rsidRDefault="001943BE" w:rsidP="00E837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Аспирант</w:t>
      </w:r>
      <w:r w:rsidR="00E32AA0" w:rsidRPr="00086B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="0078762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</w:t>
      </w:r>
      <w:r w:rsidR="00E32AA0" w:rsidRPr="00086B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E32AA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год обучения</w:t>
      </w:r>
    </w:p>
    <w:p w14:paraId="28610FF4" w14:textId="1A73C708" w:rsidR="00E32AA0" w:rsidRPr="00746336" w:rsidRDefault="00E32AA0" w:rsidP="00E837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B7F31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>1</w:t>
      </w:r>
      <w:r w:rsidRPr="0074633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осковский государственный университет</w:t>
      </w:r>
      <w:r w:rsidRPr="0074633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имени М.В. Ломоносова, Москва, Россия</w:t>
      </w:r>
    </w:p>
    <w:p w14:paraId="1C5D2405" w14:textId="73398815" w:rsidR="00644005" w:rsidRDefault="00787627" w:rsidP="00E837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>2</w:t>
      </w:r>
      <w:r w:rsidR="006440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ИРЭ имени В.А. Котельникова</w:t>
      </w:r>
      <w:r w:rsidR="00644005" w:rsidRPr="006440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="006440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Москва</w:t>
      </w:r>
      <w:r w:rsidR="00644005" w:rsidRPr="006440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="00F757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Россия</w:t>
      </w:r>
    </w:p>
    <w:p w14:paraId="72685F27" w14:textId="00B495B6" w:rsidR="00644005" w:rsidRPr="00644005" w:rsidRDefault="00787627" w:rsidP="00F757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  <w:t>3</w:t>
      </w:r>
      <w:r w:rsidR="006440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НИЦ </w:t>
      </w:r>
      <w:r w:rsidR="00644005" w:rsidRPr="00644005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644005">
        <w:rPr>
          <w:rFonts w:ascii="Times New Roman" w:hAnsi="Times New Roman" w:cs="Times New Roman"/>
          <w:i/>
          <w:iCs/>
          <w:sz w:val="24"/>
          <w:szCs w:val="24"/>
        </w:rPr>
        <w:t>Курчатовский институт</w:t>
      </w:r>
      <w:r w:rsidR="00644005" w:rsidRPr="00644005">
        <w:rPr>
          <w:rFonts w:ascii="Times New Roman" w:hAnsi="Times New Roman" w:cs="Times New Roman"/>
          <w:i/>
          <w:iCs/>
          <w:sz w:val="24"/>
          <w:szCs w:val="24"/>
        </w:rPr>
        <w:t xml:space="preserve">», </w:t>
      </w:r>
      <w:r w:rsidR="00644005">
        <w:rPr>
          <w:rFonts w:ascii="Times New Roman" w:hAnsi="Times New Roman" w:cs="Times New Roman"/>
          <w:i/>
          <w:iCs/>
          <w:sz w:val="24"/>
          <w:szCs w:val="24"/>
        </w:rPr>
        <w:t>Москва</w:t>
      </w:r>
      <w:r w:rsidR="00F7578B" w:rsidRPr="006440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="00F757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Россия</w:t>
      </w:r>
    </w:p>
    <w:p w14:paraId="5B6D7384" w14:textId="4DC1CB74" w:rsidR="00E32AA0" w:rsidRPr="00746336" w:rsidRDefault="00F7578B" w:rsidP="00F757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7578B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E</w:t>
      </w:r>
      <w:r w:rsidRPr="00F757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r w:rsidRPr="00F7578B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mail</w:t>
      </w:r>
      <w:r w:rsidRPr="00F7578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: </w:t>
      </w:r>
      <w:proofErr w:type="spellStart"/>
      <w:r w:rsidR="00E32AA0" w:rsidRPr="0074633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abduvosithafizov</w:t>
      </w:r>
      <w:proofErr w:type="spellEnd"/>
      <w:r w:rsidR="00E32AA0" w:rsidRPr="0074633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220@</w:t>
      </w:r>
      <w:proofErr w:type="spellStart"/>
      <w:r w:rsidR="00E32AA0" w:rsidRPr="0074633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gmail</w:t>
      </w:r>
      <w:proofErr w:type="spellEnd"/>
      <w:r w:rsidR="00E32AA0" w:rsidRPr="0074633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.</w:t>
      </w:r>
      <w:r w:rsidR="00E32AA0" w:rsidRPr="0074633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  <w:t>com</w:t>
      </w:r>
    </w:p>
    <w:p w14:paraId="66FB58C1" w14:textId="4DB62350" w:rsidR="00F23FAB" w:rsidRDefault="00F23FAB" w:rsidP="00F33D52">
      <w:pPr>
        <w:pStyle w:val="a5"/>
        <w:spacing w:line="240" w:lineRule="auto"/>
        <w:ind w:right="0" w:firstLine="397"/>
      </w:pPr>
      <w:r>
        <w:rPr>
          <w:rFonts w:cs="Times New Roman"/>
        </w:rPr>
        <w:t xml:space="preserve">Тонкие пленки </w:t>
      </w:r>
      <w:r w:rsidRPr="00D9231C">
        <w:rPr>
          <w:rFonts w:cs="Times New Roman"/>
        </w:rPr>
        <w:t>R</w:t>
      </w:r>
      <w:r>
        <w:rPr>
          <w:rFonts w:cs="Times New Roman"/>
          <w:lang w:val="en-US"/>
        </w:rPr>
        <w:t>E</w:t>
      </w:r>
      <w:r w:rsidRPr="00D9231C">
        <w:rPr>
          <w:rFonts w:cs="Times New Roman"/>
          <w:vertAlign w:val="subscript"/>
        </w:rPr>
        <w:t>3</w:t>
      </w:r>
      <w:r w:rsidRPr="00D9231C">
        <w:rPr>
          <w:rFonts w:cs="Times New Roman"/>
        </w:rPr>
        <w:t>Fe</w:t>
      </w:r>
      <w:r w:rsidRPr="00D9231C">
        <w:rPr>
          <w:rFonts w:cs="Times New Roman"/>
          <w:vertAlign w:val="subscript"/>
        </w:rPr>
        <w:t>5</w:t>
      </w:r>
      <w:r w:rsidRPr="00D9231C">
        <w:rPr>
          <w:rFonts w:cs="Times New Roman"/>
        </w:rPr>
        <w:t>O</w:t>
      </w:r>
      <w:r w:rsidRPr="00D9231C">
        <w:rPr>
          <w:rFonts w:cs="Times New Roman"/>
          <w:vertAlign w:val="subscript"/>
        </w:rPr>
        <w:t>12</w:t>
      </w:r>
      <w:r w:rsidRPr="005F55C8">
        <w:t xml:space="preserve"> </w:t>
      </w:r>
      <w:r>
        <w:t xml:space="preserve">являются одним из самых перспективных материалов для современной </w:t>
      </w:r>
      <w:proofErr w:type="spellStart"/>
      <w:r>
        <w:t>спинтроники</w:t>
      </w:r>
      <w:proofErr w:type="spellEnd"/>
      <w:r w:rsidRPr="00F23FAB">
        <w:t xml:space="preserve">, </w:t>
      </w:r>
      <w:proofErr w:type="spellStart"/>
      <w:r w:rsidRPr="005F55C8">
        <w:t>магноники</w:t>
      </w:r>
      <w:proofErr w:type="spellEnd"/>
      <w:r>
        <w:t xml:space="preserve"> и СВЧ-электроники благодаря рекордно низким магнитным потерям</w:t>
      </w:r>
      <w:r w:rsidRPr="00F23FAB">
        <w:t xml:space="preserve">. </w:t>
      </w:r>
      <w:r>
        <w:rPr>
          <w:lang w:val="en-US"/>
        </w:rPr>
        <w:t>C</w:t>
      </w:r>
      <w:proofErr w:type="spellStart"/>
      <w:r>
        <w:t>реди</w:t>
      </w:r>
      <w:proofErr w:type="spellEnd"/>
      <w:r>
        <w:t xml:space="preserve"> них выделяется </w:t>
      </w:r>
      <w:r w:rsidRPr="005F55C8">
        <w:t>Lu</w:t>
      </w:r>
      <w:r w:rsidRPr="00D9231C">
        <w:rPr>
          <w:vertAlign w:val="subscript"/>
        </w:rPr>
        <w:t>3</w:t>
      </w:r>
      <w:r w:rsidRPr="005F55C8">
        <w:t>Fe</w:t>
      </w:r>
      <w:r w:rsidRPr="00D9231C">
        <w:rPr>
          <w:vertAlign w:val="subscript"/>
        </w:rPr>
        <w:t>5</w:t>
      </w:r>
      <w:r w:rsidRPr="005F55C8">
        <w:t>O</w:t>
      </w:r>
      <w:r w:rsidRPr="00D9231C">
        <w:rPr>
          <w:vertAlign w:val="subscript"/>
        </w:rPr>
        <w:t>12</w:t>
      </w:r>
      <w:r>
        <w:t xml:space="preserve">, являющийся </w:t>
      </w:r>
      <w:r w:rsidRPr="005F55C8">
        <w:t xml:space="preserve">магнитным диэлектриком </w:t>
      </w:r>
      <w:r>
        <w:t>с</w:t>
      </w:r>
      <w:r w:rsidRPr="005F55C8">
        <w:t xml:space="preserve"> </w:t>
      </w:r>
      <w:r>
        <w:t>высоким значением намагниченности насыщения</w:t>
      </w:r>
      <w:r w:rsidRPr="005F55C8">
        <w:t>.</w:t>
      </w:r>
      <w:r w:rsidRPr="005F55C8">
        <w:rPr>
          <w:lang w:eastAsia="zh-CN"/>
        </w:rPr>
        <w:t xml:space="preserve"> </w:t>
      </w:r>
      <w:r w:rsidR="00707BF0">
        <w:rPr>
          <w:lang w:eastAsia="zh-CN"/>
        </w:rPr>
        <w:t xml:space="preserve">Ранее нами показано, что </w:t>
      </w:r>
      <w:r w:rsidR="00707BF0">
        <w:t>э</w:t>
      </w:r>
      <w:r w:rsidRPr="005F55C8">
        <w:t xml:space="preserve">ффективность тонких пленок </w:t>
      </w:r>
      <w:proofErr w:type="spellStart"/>
      <w:r w:rsidR="001D153D" w:rsidRPr="005F55C8">
        <w:t>Lu</w:t>
      </w:r>
      <w:proofErr w:type="spellEnd"/>
      <w:r w:rsidR="001D153D" w:rsidRPr="00D9231C">
        <w:rPr>
          <w:rFonts w:cs="Times New Roman"/>
          <w:vertAlign w:val="subscript"/>
        </w:rPr>
        <w:t xml:space="preserve"> </w:t>
      </w:r>
      <w:r w:rsidRPr="00D9231C">
        <w:rPr>
          <w:rFonts w:cs="Times New Roman"/>
          <w:vertAlign w:val="subscript"/>
        </w:rPr>
        <w:t>3</w:t>
      </w:r>
      <w:r w:rsidRPr="00D9231C">
        <w:rPr>
          <w:rFonts w:cs="Times New Roman"/>
        </w:rPr>
        <w:t>Fe</w:t>
      </w:r>
      <w:r w:rsidRPr="00D9231C">
        <w:rPr>
          <w:rFonts w:cs="Times New Roman"/>
          <w:vertAlign w:val="subscript"/>
        </w:rPr>
        <w:t>5</w:t>
      </w:r>
      <w:r w:rsidRPr="00D9231C">
        <w:rPr>
          <w:rFonts w:cs="Times New Roman"/>
        </w:rPr>
        <w:t>O</w:t>
      </w:r>
      <w:r w:rsidRPr="00D9231C">
        <w:rPr>
          <w:rFonts w:cs="Times New Roman"/>
          <w:vertAlign w:val="subscript"/>
        </w:rPr>
        <w:t>12</w:t>
      </w:r>
      <w:r w:rsidRPr="005F55C8">
        <w:t xml:space="preserve"> в </w:t>
      </w:r>
      <w:r>
        <w:t xml:space="preserve">резонансных </w:t>
      </w:r>
      <w:r w:rsidRPr="005F55C8">
        <w:t>экспериментах</w:t>
      </w:r>
      <w:r>
        <w:t xml:space="preserve"> ухудшается при наличии</w:t>
      </w:r>
      <w:r w:rsidRPr="005F55C8">
        <w:t xml:space="preserve"> </w:t>
      </w:r>
      <w:r>
        <w:t xml:space="preserve">дефектов </w:t>
      </w:r>
      <w:r w:rsidRPr="005F55C8">
        <w:t>эпитаксиальн</w:t>
      </w:r>
      <w:r>
        <w:t>ого</w:t>
      </w:r>
      <w:r w:rsidRPr="005F55C8">
        <w:t xml:space="preserve"> </w:t>
      </w:r>
      <w:r>
        <w:t>роста и</w:t>
      </w:r>
      <w:r w:rsidRPr="005F55C8">
        <w:t xml:space="preserve"> </w:t>
      </w:r>
      <w:r>
        <w:t>упругих</w:t>
      </w:r>
      <w:r w:rsidRPr="005F55C8">
        <w:t xml:space="preserve"> напряжени</w:t>
      </w:r>
      <w:r>
        <w:t>й</w:t>
      </w:r>
      <w:r w:rsidR="00707BF0">
        <w:t xml:space="preserve"> </w:t>
      </w:r>
      <w:r w:rsidR="00707BF0" w:rsidRPr="00C60F39">
        <w:t>[1]</w:t>
      </w:r>
      <w:r w:rsidR="00707BF0">
        <w:t>.</w:t>
      </w:r>
      <w:r>
        <w:t xml:space="preserve"> </w:t>
      </w:r>
      <w:r>
        <w:rPr>
          <w:lang w:eastAsia="zh-CN"/>
        </w:rPr>
        <w:t xml:space="preserve">Целью данной работы является </w:t>
      </w:r>
      <w:r w:rsidR="00707BF0">
        <w:rPr>
          <w:lang w:eastAsia="zh-CN"/>
        </w:rPr>
        <w:t xml:space="preserve">установление причин </w:t>
      </w:r>
      <w:r w:rsidR="00C35BEE">
        <w:rPr>
          <w:lang w:eastAsia="zh-CN"/>
        </w:rPr>
        <w:t xml:space="preserve">изменения состава эпитаксиальных пленок </w:t>
      </w:r>
      <w:r w:rsidR="00C35BEE" w:rsidRPr="00B574BD">
        <w:t>Lu</w:t>
      </w:r>
      <w:r w:rsidR="00C35BEE" w:rsidRPr="00B574BD">
        <w:rPr>
          <w:vertAlign w:val="subscript"/>
        </w:rPr>
        <w:t>3</w:t>
      </w:r>
      <w:r w:rsidR="00C35BEE" w:rsidRPr="00B574BD">
        <w:t>Fe</w:t>
      </w:r>
      <w:r w:rsidR="00C35BEE" w:rsidRPr="00B574BD">
        <w:rPr>
          <w:vertAlign w:val="subscript"/>
        </w:rPr>
        <w:t>5</w:t>
      </w:r>
      <w:r w:rsidR="00C35BEE" w:rsidRPr="00B574BD">
        <w:t>O</w:t>
      </w:r>
      <w:r w:rsidR="00C35BEE" w:rsidRPr="00B574BD">
        <w:rPr>
          <w:vertAlign w:val="subscript"/>
        </w:rPr>
        <w:t>12</w:t>
      </w:r>
      <w:r w:rsidR="00C35BEE" w:rsidRPr="00B574BD">
        <w:t xml:space="preserve"> </w:t>
      </w:r>
      <w:r w:rsidR="00C35BEE">
        <w:t xml:space="preserve">на монокристальных подложках </w:t>
      </w:r>
      <w:r w:rsidR="00C35BEE" w:rsidRPr="005F55C8">
        <w:rPr>
          <w:lang w:val="en-US"/>
        </w:rPr>
        <w:t>Gd</w:t>
      </w:r>
      <w:r w:rsidR="00C35BEE" w:rsidRPr="005F55C8">
        <w:rPr>
          <w:vertAlign w:val="subscript"/>
        </w:rPr>
        <w:t>3</w:t>
      </w:r>
      <w:r w:rsidR="00C35BEE" w:rsidRPr="005F55C8">
        <w:rPr>
          <w:lang w:val="en-US"/>
        </w:rPr>
        <w:t>Ga</w:t>
      </w:r>
      <w:r w:rsidR="00C35BEE" w:rsidRPr="005F55C8">
        <w:rPr>
          <w:vertAlign w:val="subscript"/>
        </w:rPr>
        <w:t>5-</w:t>
      </w:r>
      <w:proofErr w:type="spellStart"/>
      <w:r w:rsidR="00C35BEE" w:rsidRPr="005F55C8">
        <w:rPr>
          <w:vertAlign w:val="subscript"/>
          <w:lang w:val="en-US"/>
        </w:rPr>
        <w:t>x</w:t>
      </w:r>
      <w:r w:rsidR="00C35BEE" w:rsidRPr="005F55C8">
        <w:rPr>
          <w:lang w:val="en-US"/>
        </w:rPr>
        <w:t>Al</w:t>
      </w:r>
      <w:r w:rsidR="00C35BEE" w:rsidRPr="005F55C8">
        <w:rPr>
          <w:vertAlign w:val="subscript"/>
          <w:lang w:val="en-US"/>
        </w:rPr>
        <w:t>x</w:t>
      </w:r>
      <w:r w:rsidR="00C35BEE" w:rsidRPr="005F55C8">
        <w:rPr>
          <w:lang w:val="en-US"/>
        </w:rPr>
        <w:t>O</w:t>
      </w:r>
      <w:proofErr w:type="spellEnd"/>
      <w:r w:rsidR="00C35BEE" w:rsidRPr="005F55C8">
        <w:rPr>
          <w:vertAlign w:val="subscript"/>
        </w:rPr>
        <w:t>12</w:t>
      </w:r>
      <w:r w:rsidR="00C35BEE" w:rsidRPr="00162D3E">
        <w:t xml:space="preserve"> </w:t>
      </w:r>
      <w:r w:rsidR="00C35BEE">
        <w:t>(</w:t>
      </w:r>
      <w:r w:rsidR="00C35BEE">
        <w:rPr>
          <w:lang w:val="en-US"/>
        </w:rPr>
        <w:t>x</w:t>
      </w:r>
      <w:r w:rsidR="00C35BEE" w:rsidRPr="00162D3E">
        <w:t>=0-</w:t>
      </w:r>
      <w:r w:rsidR="00C35BEE" w:rsidRPr="00813BC5">
        <w:t>2</w:t>
      </w:r>
      <w:r w:rsidR="00C35BEE">
        <w:t>)</w:t>
      </w:r>
      <w:r>
        <w:rPr>
          <w:lang w:eastAsia="zh-CN"/>
        </w:rPr>
        <w:t xml:space="preserve">, изучение </w:t>
      </w:r>
      <w:r w:rsidR="00C35BEE">
        <w:rPr>
          <w:lang w:eastAsia="zh-CN"/>
        </w:rPr>
        <w:t xml:space="preserve">их </w:t>
      </w:r>
      <w:r>
        <w:rPr>
          <w:lang w:eastAsia="zh-CN"/>
        </w:rPr>
        <w:t>структуры и резонансных свойств</w:t>
      </w:r>
      <w:r w:rsidRPr="00B574BD">
        <w:t>.</w:t>
      </w:r>
    </w:p>
    <w:p w14:paraId="1618B8BD" w14:textId="3D3BD84C" w:rsidR="003725F5" w:rsidRDefault="001D153D" w:rsidP="00F33D52">
      <w:pPr>
        <w:pStyle w:val="a5"/>
        <w:spacing w:line="240" w:lineRule="auto"/>
        <w:ind w:right="0" w:firstLine="397"/>
      </w:pPr>
      <w:r>
        <w:t>Э</w:t>
      </w:r>
      <w:r w:rsidR="003725F5" w:rsidRPr="005F55C8">
        <w:t>питаксиальн</w:t>
      </w:r>
      <w:r>
        <w:t>ые</w:t>
      </w:r>
      <w:r w:rsidR="003725F5" w:rsidRPr="005F55C8">
        <w:t xml:space="preserve"> плен</w:t>
      </w:r>
      <w:r>
        <w:t>ки</w:t>
      </w:r>
      <w:r w:rsidR="003725F5" w:rsidRPr="005F55C8">
        <w:t xml:space="preserve"> Lu</w:t>
      </w:r>
      <w:r w:rsidR="003725F5" w:rsidRPr="00D9231C">
        <w:rPr>
          <w:vertAlign w:val="subscript"/>
        </w:rPr>
        <w:t>3</w:t>
      </w:r>
      <w:r w:rsidR="003725F5" w:rsidRPr="005F55C8">
        <w:t>Fe</w:t>
      </w:r>
      <w:r w:rsidR="003725F5" w:rsidRPr="00D9231C">
        <w:rPr>
          <w:vertAlign w:val="subscript"/>
        </w:rPr>
        <w:t>5</w:t>
      </w:r>
      <w:r w:rsidR="003725F5" w:rsidRPr="005F55C8">
        <w:t>O</w:t>
      </w:r>
      <w:r w:rsidR="003725F5" w:rsidRPr="00D9231C">
        <w:rPr>
          <w:vertAlign w:val="subscript"/>
        </w:rPr>
        <w:t>12</w:t>
      </w:r>
      <w:r w:rsidR="003725F5" w:rsidRPr="005F55C8">
        <w:t xml:space="preserve"> </w:t>
      </w:r>
      <w:r>
        <w:t xml:space="preserve">получены методом </w:t>
      </w:r>
      <w:r w:rsidR="003725F5" w:rsidRPr="005F55C8">
        <w:t>химическо</w:t>
      </w:r>
      <w:r>
        <w:t>го</w:t>
      </w:r>
      <w:r w:rsidR="003725F5" w:rsidRPr="005F55C8">
        <w:t xml:space="preserve"> осаждени</w:t>
      </w:r>
      <w:r>
        <w:t>я</w:t>
      </w:r>
      <w:r w:rsidR="003725F5" w:rsidRPr="005F55C8">
        <w:t xml:space="preserve"> из паров </w:t>
      </w:r>
      <w:proofErr w:type="spellStart"/>
      <w:r w:rsidR="003725F5">
        <w:t>дипивалоилметанатов</w:t>
      </w:r>
      <w:proofErr w:type="spellEnd"/>
      <w:r w:rsidR="003725F5" w:rsidRPr="005F55C8">
        <w:t xml:space="preserve"> (MOCVD)</w:t>
      </w:r>
      <w:r w:rsidR="003725F5">
        <w:t>.</w:t>
      </w:r>
      <w:r w:rsidR="003725F5" w:rsidRPr="00C1265F">
        <w:t xml:space="preserve"> </w:t>
      </w:r>
      <w:r w:rsidR="003725F5">
        <w:t>Состав и структуру пленок исследовали</w:t>
      </w:r>
      <w:r w:rsidR="003725F5" w:rsidRPr="005F55C8">
        <w:t xml:space="preserve"> </w:t>
      </w:r>
      <w:r w:rsidR="003725F5">
        <w:t>методами РФА, РСМА и</w:t>
      </w:r>
      <w:r w:rsidR="003725F5" w:rsidRPr="005F55C8">
        <w:t xml:space="preserve"> </w:t>
      </w:r>
      <w:r w:rsidR="003725F5">
        <w:t>ПЭМ поперечного среза</w:t>
      </w:r>
      <w:r w:rsidR="003725F5" w:rsidRPr="005F55C8">
        <w:t xml:space="preserve">. </w:t>
      </w:r>
      <w:r w:rsidR="003725F5">
        <w:t>Ферримагнитный резонанс (</w:t>
      </w:r>
      <w:r w:rsidR="003725F5" w:rsidRPr="009D4A47">
        <w:t>ФМР</w:t>
      </w:r>
      <w:r w:rsidR="003725F5">
        <w:t>)</w:t>
      </w:r>
      <w:r w:rsidR="003725F5" w:rsidRPr="009D4A47">
        <w:t xml:space="preserve"> пленок измеряли </w:t>
      </w:r>
      <w:r w:rsidR="003725F5">
        <w:t>на установке на основе</w:t>
      </w:r>
      <w:r w:rsidR="003725F5" w:rsidRPr="009D4A47">
        <w:t xml:space="preserve"> векторн</w:t>
      </w:r>
      <w:r w:rsidR="003725F5">
        <w:t>ого</w:t>
      </w:r>
      <w:r w:rsidR="003725F5" w:rsidRPr="009D4A47">
        <w:t xml:space="preserve"> анализатор</w:t>
      </w:r>
      <w:r w:rsidR="003725F5">
        <w:t>а</w:t>
      </w:r>
      <w:r w:rsidR="003725F5" w:rsidRPr="009D4A47">
        <w:t xml:space="preserve"> цепей</w:t>
      </w:r>
      <w:r>
        <w:t>.</w:t>
      </w:r>
    </w:p>
    <w:p w14:paraId="4D73D5F8" w14:textId="5059F35D" w:rsidR="003725F5" w:rsidRDefault="003725F5" w:rsidP="00F33D52">
      <w:pPr>
        <w:pStyle w:val="a5"/>
        <w:spacing w:line="240" w:lineRule="auto"/>
        <w:ind w:right="0" w:firstLine="397"/>
      </w:pPr>
      <w:r w:rsidRPr="00D03329">
        <w:t xml:space="preserve">Впервые установлено, что состав эпитаксиальных пленок </w:t>
      </w:r>
      <w:proofErr w:type="spellStart"/>
      <w:r w:rsidRPr="00D03329">
        <w:t>феррограната</w:t>
      </w:r>
      <w:proofErr w:type="spellEnd"/>
      <w:r w:rsidRPr="00D03329">
        <w:t xml:space="preserve"> </w:t>
      </w:r>
      <w:r w:rsidRPr="00D03329">
        <w:rPr>
          <w:lang w:val="en-US"/>
        </w:rPr>
        <w:t>Lu</w:t>
      </w:r>
      <w:r w:rsidRPr="00D03329">
        <w:rPr>
          <w:vertAlign w:val="subscript"/>
        </w:rPr>
        <w:t>3</w:t>
      </w:r>
      <w:r w:rsidRPr="00D03329">
        <w:rPr>
          <w:lang w:val="en-US"/>
        </w:rPr>
        <w:t>Fe</w:t>
      </w:r>
      <w:r w:rsidRPr="00D03329">
        <w:rPr>
          <w:vertAlign w:val="subscript"/>
        </w:rPr>
        <w:t>5</w:t>
      </w:r>
      <w:r w:rsidRPr="00D03329">
        <w:rPr>
          <w:lang w:val="en-US"/>
        </w:rPr>
        <w:t>O</w:t>
      </w:r>
      <w:r w:rsidRPr="00D03329">
        <w:rPr>
          <w:vertAlign w:val="subscript"/>
        </w:rPr>
        <w:t xml:space="preserve">12 </w:t>
      </w:r>
      <w:r w:rsidRPr="00D03329">
        <w:t xml:space="preserve">может значительно отличаться от стехиометрического в сторону обогащения редкоземельным компонентом, тогда как в автономных формах этого соединения (поликристаллических пленках, порошках и керамике) катионная </w:t>
      </w:r>
      <w:proofErr w:type="spellStart"/>
      <w:r w:rsidRPr="00D03329">
        <w:t>нестехиометрия</w:t>
      </w:r>
      <w:proofErr w:type="spellEnd"/>
      <w:r w:rsidRPr="00D03329">
        <w:t xml:space="preserve"> не обнаруживается.</w:t>
      </w:r>
      <w:r w:rsidRPr="003167E5">
        <w:t xml:space="preserve"> </w:t>
      </w:r>
      <w:r w:rsidRPr="00D03329">
        <w:t xml:space="preserve">Показано, что нестехиометрическая фаза граната </w:t>
      </w:r>
      <w:r w:rsidRPr="00D03329">
        <w:rPr>
          <w:lang w:val="en-US"/>
        </w:rPr>
        <w:t>Lu</w:t>
      </w:r>
      <w:r w:rsidRPr="00D03329">
        <w:rPr>
          <w:vertAlign w:val="subscript"/>
        </w:rPr>
        <w:t>3</w:t>
      </w:r>
      <w:r w:rsidRPr="00D03329">
        <w:t>(</w:t>
      </w:r>
      <w:proofErr w:type="spellStart"/>
      <w:r w:rsidRPr="00D03329">
        <w:rPr>
          <w:lang w:val="en-US"/>
        </w:rPr>
        <w:t>Lu</w:t>
      </w:r>
      <w:r w:rsidRPr="00D03329">
        <w:rPr>
          <w:vertAlign w:val="subscript"/>
          <w:lang w:val="en-US"/>
        </w:rPr>
        <w:t>x</w:t>
      </w:r>
      <w:r w:rsidRPr="00D03329">
        <w:rPr>
          <w:lang w:val="en-US"/>
        </w:rPr>
        <w:t>Fe</w:t>
      </w:r>
      <w:proofErr w:type="spellEnd"/>
      <w:r w:rsidRPr="00D03329">
        <w:rPr>
          <w:vertAlign w:val="subscript"/>
        </w:rPr>
        <w:t>5-</w:t>
      </w:r>
      <w:proofErr w:type="gramStart"/>
      <w:r w:rsidRPr="00D03329">
        <w:rPr>
          <w:vertAlign w:val="subscript"/>
          <w:lang w:val="en-US"/>
        </w:rPr>
        <w:t>x</w:t>
      </w:r>
      <w:r w:rsidRPr="00D03329">
        <w:t>)</w:t>
      </w:r>
      <w:r w:rsidRPr="00D03329">
        <w:rPr>
          <w:lang w:val="en-US"/>
        </w:rPr>
        <w:t>O</w:t>
      </w:r>
      <w:proofErr w:type="gramEnd"/>
      <w:r w:rsidRPr="00D03329">
        <w:rPr>
          <w:vertAlign w:val="subscript"/>
        </w:rPr>
        <w:t>12</w:t>
      </w:r>
      <w:r w:rsidRPr="00D03329">
        <w:t xml:space="preserve"> формируется вследствие эпитаксии на изоструктурной подложке и возможности образования </w:t>
      </w:r>
      <w:proofErr w:type="spellStart"/>
      <w:r w:rsidRPr="00D03329">
        <w:t>антиструктурных</w:t>
      </w:r>
      <w:proofErr w:type="spellEnd"/>
      <w:r w:rsidRPr="00D03329">
        <w:t xml:space="preserve"> дефектов [</w:t>
      </w:r>
      <w:r w:rsidRPr="00D03329">
        <w:rPr>
          <w:lang w:val="en-US"/>
        </w:rPr>
        <w:t>Lu</w:t>
      </w:r>
      <w:r w:rsidRPr="00D03329">
        <w:rPr>
          <w:vertAlign w:val="superscript"/>
        </w:rPr>
        <w:t>3+</w:t>
      </w:r>
      <w:r w:rsidRPr="00D03329">
        <w:rPr>
          <w:vertAlign w:val="subscript"/>
          <w:lang w:val="en-US"/>
        </w:rPr>
        <w:t>Fe</w:t>
      </w:r>
      <w:r w:rsidRPr="00D03329">
        <w:t>3</w:t>
      </w:r>
      <w:proofErr w:type="gramStart"/>
      <w:r w:rsidRPr="00D03329">
        <w:t>+]</w:t>
      </w:r>
      <w:proofErr w:type="spellStart"/>
      <w:r w:rsidRPr="00D03329">
        <w:rPr>
          <w:vertAlign w:val="subscript"/>
        </w:rPr>
        <w:t>окт</w:t>
      </w:r>
      <w:proofErr w:type="spellEnd"/>
      <w:proofErr w:type="gramEnd"/>
      <w:r w:rsidRPr="00D03329">
        <w:t xml:space="preserve">, при частичном занятии ионами </w:t>
      </w:r>
      <w:r w:rsidRPr="00D03329">
        <w:rPr>
          <w:lang w:val="en-US"/>
        </w:rPr>
        <w:t>Lu</w:t>
      </w:r>
      <w:r w:rsidRPr="00D03329">
        <w:rPr>
          <w:vertAlign w:val="superscript"/>
        </w:rPr>
        <w:t xml:space="preserve">3+ </w:t>
      </w:r>
      <w:r w:rsidRPr="00D03329">
        <w:t xml:space="preserve">не только додекаэдрических с-позиций, но и меньших по размеру октаэдрических а-позиций, в стехиометрическом составе занимаемых только ионами </w:t>
      </w:r>
      <w:r w:rsidRPr="00D03329">
        <w:rPr>
          <w:lang w:val="en-US"/>
        </w:rPr>
        <w:t>Fe</w:t>
      </w:r>
      <w:r w:rsidRPr="00D03329">
        <w:rPr>
          <w:vertAlign w:val="superscript"/>
        </w:rPr>
        <w:t>3+</w:t>
      </w:r>
      <w:r w:rsidRPr="00D03329">
        <w:t xml:space="preserve">. </w:t>
      </w:r>
      <w:r w:rsidR="004E7C2C" w:rsidRPr="00707BF0">
        <w:t xml:space="preserve">Концентрация ионов </w:t>
      </w:r>
      <w:r w:rsidR="004E7C2C" w:rsidRPr="00707BF0">
        <w:rPr>
          <w:lang w:val="en-US"/>
        </w:rPr>
        <w:t>Lu</w:t>
      </w:r>
      <w:r w:rsidR="004E7C2C" w:rsidRPr="00707BF0">
        <w:rPr>
          <w:vertAlign w:val="superscript"/>
        </w:rPr>
        <w:t xml:space="preserve">3+ </w:t>
      </w:r>
      <w:r w:rsidR="004E7C2C" w:rsidRPr="00707BF0">
        <w:t>в октаэдрических позициях, р</w:t>
      </w:r>
      <w:r w:rsidRPr="00707BF0">
        <w:t xml:space="preserve">ассчитанная </w:t>
      </w:r>
      <w:r w:rsidR="004E7C2C" w:rsidRPr="00707BF0">
        <w:t xml:space="preserve">из </w:t>
      </w:r>
      <w:r w:rsidR="00707BF0" w:rsidRPr="00707BF0">
        <w:t xml:space="preserve">полученных </w:t>
      </w:r>
      <w:r w:rsidR="004E7C2C" w:rsidRPr="00707BF0">
        <w:t>значений параметра ЭЯ по алгоритму</w:t>
      </w:r>
      <w:r w:rsidR="00707BF0" w:rsidRPr="00707BF0">
        <w:t>, предложенному в [</w:t>
      </w:r>
      <w:r w:rsidR="001D153D">
        <w:t>2</w:t>
      </w:r>
      <w:r w:rsidR="00707BF0" w:rsidRPr="00707BF0">
        <w:t>],</w:t>
      </w:r>
      <w:r w:rsidRPr="00707BF0">
        <w:t xml:space="preserve"> может превышать 20%.</w:t>
      </w:r>
      <w:r w:rsidRPr="003167E5">
        <w:t xml:space="preserve"> </w:t>
      </w:r>
      <w:r w:rsidRPr="00D03329">
        <w:t xml:space="preserve">Наряду с температурой роста пленки и соотношением прекурсоров </w:t>
      </w:r>
      <w:r w:rsidRPr="00D03329">
        <w:rPr>
          <w:i/>
          <w:iCs/>
          <w:lang w:val="en-US"/>
        </w:rPr>
        <w:t>Fe</w:t>
      </w:r>
      <w:r w:rsidRPr="00D03329">
        <w:rPr>
          <w:i/>
          <w:iCs/>
        </w:rPr>
        <w:t>(</w:t>
      </w:r>
      <w:proofErr w:type="spellStart"/>
      <w:r w:rsidRPr="00D03329">
        <w:rPr>
          <w:i/>
          <w:iCs/>
          <w:lang w:val="en-US"/>
        </w:rPr>
        <w:t>thd</w:t>
      </w:r>
      <w:proofErr w:type="spellEnd"/>
      <w:r w:rsidRPr="00D03329">
        <w:rPr>
          <w:i/>
          <w:iCs/>
        </w:rPr>
        <w:t>)</w:t>
      </w:r>
      <w:r w:rsidRPr="00D03329">
        <w:rPr>
          <w:i/>
          <w:iCs/>
          <w:vertAlign w:val="subscript"/>
        </w:rPr>
        <w:t>3</w:t>
      </w:r>
      <w:r w:rsidRPr="00D03329">
        <w:rPr>
          <w:i/>
          <w:iCs/>
        </w:rPr>
        <w:t>/</w:t>
      </w:r>
      <w:r w:rsidRPr="00D03329">
        <w:rPr>
          <w:i/>
          <w:iCs/>
          <w:lang w:val="en-US"/>
        </w:rPr>
        <w:t>Lu</w:t>
      </w:r>
      <w:r w:rsidRPr="00D03329">
        <w:rPr>
          <w:i/>
          <w:iCs/>
        </w:rPr>
        <w:t>(</w:t>
      </w:r>
      <w:proofErr w:type="spellStart"/>
      <w:r w:rsidRPr="00D03329">
        <w:rPr>
          <w:i/>
          <w:iCs/>
          <w:lang w:val="en-US"/>
        </w:rPr>
        <w:t>thd</w:t>
      </w:r>
      <w:proofErr w:type="spellEnd"/>
      <w:r w:rsidRPr="00D03329">
        <w:rPr>
          <w:i/>
          <w:iCs/>
        </w:rPr>
        <w:t>)</w:t>
      </w:r>
      <w:r w:rsidRPr="00D03329">
        <w:rPr>
          <w:i/>
          <w:iCs/>
          <w:vertAlign w:val="subscript"/>
        </w:rPr>
        <w:t>3</w:t>
      </w:r>
      <w:r w:rsidRPr="00D03329">
        <w:t xml:space="preserve"> в газовой фазе, фактором, сильно влияющим на концентрацию </w:t>
      </w:r>
      <w:proofErr w:type="spellStart"/>
      <w:r w:rsidRPr="00D03329">
        <w:t>антиструктурных</w:t>
      </w:r>
      <w:proofErr w:type="spellEnd"/>
      <w:r w:rsidRPr="00D03329">
        <w:t xml:space="preserve"> дефектов, является рассогласование параметров ЭЯ на границе пленка / подложка, вызывающее упругие напряжения в эпитаксиальной пленке. </w:t>
      </w:r>
      <w:r w:rsidR="0044162A">
        <w:t>Если</w:t>
      </w:r>
      <w:r w:rsidRPr="00D03329">
        <w:rPr>
          <w:b/>
          <w:bCs/>
          <w:i/>
          <w:iCs/>
        </w:rPr>
        <w:t xml:space="preserve"> </w:t>
      </w:r>
      <w:r w:rsidRPr="00D03329">
        <w:t>параметр ЭЯ подложки больше параметра ЭЯ пленки</w:t>
      </w:r>
      <w:r w:rsidR="0044162A">
        <w:t>, то</w:t>
      </w:r>
      <w:r w:rsidRPr="00D03329">
        <w:t xml:space="preserve"> минимум энергии интерфейса </w:t>
      </w:r>
      <w:r w:rsidR="0044162A">
        <w:t xml:space="preserve">достигается при самопроизвольном </w:t>
      </w:r>
      <w:r w:rsidRPr="00D03329">
        <w:t>увелич</w:t>
      </w:r>
      <w:r w:rsidR="0044162A">
        <w:t>ении</w:t>
      </w:r>
      <w:r w:rsidRPr="00D03329">
        <w:t xml:space="preserve"> </w:t>
      </w:r>
      <w:proofErr w:type="spellStart"/>
      <w:r w:rsidRPr="00D03329">
        <w:t>сверхстехиометрическ</w:t>
      </w:r>
      <w:r w:rsidR="0044162A">
        <w:t>ой</w:t>
      </w:r>
      <w:proofErr w:type="spellEnd"/>
      <w:r w:rsidRPr="00D03329">
        <w:t xml:space="preserve"> концентраци</w:t>
      </w:r>
      <w:r w:rsidR="0044162A">
        <w:t>и</w:t>
      </w:r>
      <w:r w:rsidRPr="00D03329">
        <w:t xml:space="preserve"> лютеция </w:t>
      </w:r>
      <w:r w:rsidR="008F374E">
        <w:t xml:space="preserve">в </w:t>
      </w:r>
      <w:proofErr w:type="spellStart"/>
      <w:r w:rsidR="008F374E">
        <w:t>приподложечном</w:t>
      </w:r>
      <w:proofErr w:type="spellEnd"/>
      <w:r w:rsidR="008F374E">
        <w:t xml:space="preserve"> слое пленки </w:t>
      </w:r>
      <w:r w:rsidRPr="00D03329">
        <w:t>в форме дефектов [</w:t>
      </w:r>
      <w:r w:rsidRPr="00D03329">
        <w:rPr>
          <w:lang w:val="en-US"/>
        </w:rPr>
        <w:t>Lu</w:t>
      </w:r>
      <w:r w:rsidRPr="00D03329">
        <w:rPr>
          <w:vertAlign w:val="superscript"/>
        </w:rPr>
        <w:t>3+</w:t>
      </w:r>
      <w:r w:rsidRPr="00D03329">
        <w:rPr>
          <w:vertAlign w:val="subscript"/>
          <w:lang w:val="en-US"/>
        </w:rPr>
        <w:t>Fe</w:t>
      </w:r>
      <w:r w:rsidRPr="00D03329">
        <w:t>3</w:t>
      </w:r>
      <w:proofErr w:type="gramStart"/>
      <w:r w:rsidRPr="00D03329">
        <w:t>+]</w:t>
      </w:r>
      <w:proofErr w:type="spellStart"/>
      <w:r w:rsidRPr="00D03329">
        <w:rPr>
          <w:vertAlign w:val="subscript"/>
        </w:rPr>
        <w:t>окт</w:t>
      </w:r>
      <w:proofErr w:type="spellEnd"/>
      <w:proofErr w:type="gramEnd"/>
      <w:r w:rsidRPr="00D03329">
        <w:rPr>
          <w:vertAlign w:val="subscript"/>
        </w:rPr>
        <w:t xml:space="preserve"> </w:t>
      </w:r>
      <w:r w:rsidRPr="00D03329">
        <w:t>, поскольку это приводит к значительному увеличению параметра ЭЯ пленки.</w:t>
      </w:r>
      <w:r w:rsidRPr="008E6EBB">
        <w:rPr>
          <w:rFonts w:ascii="Arial" w:eastAsia="MS PGothic" w:hAnsi="Arial"/>
          <w:kern w:val="24"/>
          <w:sz w:val="38"/>
          <w:szCs w:val="38"/>
          <w:lang w:eastAsia="ru-RU" w:bidi="ar-SA"/>
        </w:rPr>
        <w:t xml:space="preserve"> </w:t>
      </w:r>
      <w:r w:rsidRPr="003167E5">
        <w:t>Показано, что</w:t>
      </w:r>
      <w:r w:rsidR="00707BF0">
        <w:t>,</w:t>
      </w:r>
      <w:r w:rsidRPr="003167E5">
        <w:t xml:space="preserve"> варьируя </w:t>
      </w:r>
      <w:proofErr w:type="spellStart"/>
      <w:r w:rsidRPr="003167E5">
        <w:t>сверхстехиометрическую</w:t>
      </w:r>
      <w:proofErr w:type="spellEnd"/>
      <w:r w:rsidRPr="003167E5">
        <w:t xml:space="preserve"> концентрацию лютеция в зависимости от состава и параметра используемой подложки, можно эффективно снижать рассогласование параметров ЭЯ на интерфейсе и тем самым минимизировать эпитаксиальные напряжения в пленках, что позволяет эффективно влиять на ширину и интенсивность линии </w:t>
      </w:r>
      <w:r w:rsidR="001D153D">
        <w:t>ФМР пленки</w:t>
      </w:r>
      <w:r w:rsidRPr="003167E5">
        <w:t>, добиваясь наилучших результатов на монокристаллических гранатных подложках различного состава.</w:t>
      </w:r>
    </w:p>
    <w:p w14:paraId="748D4B55" w14:textId="77777777" w:rsidR="001D153D" w:rsidRDefault="002741BD" w:rsidP="00F33D52">
      <w:pPr>
        <w:pStyle w:val="a5"/>
        <w:spacing w:line="240" w:lineRule="auto"/>
        <w:ind w:right="0" w:firstLine="0"/>
        <w:jc w:val="center"/>
        <w:rPr>
          <w:b/>
        </w:rPr>
      </w:pPr>
      <w:r w:rsidRPr="002741BD">
        <w:rPr>
          <w:b/>
        </w:rPr>
        <w:t>Литература</w:t>
      </w:r>
    </w:p>
    <w:p w14:paraId="429BFEBB" w14:textId="3C9E64FB" w:rsidR="00F7578B" w:rsidRDefault="00F33D52" w:rsidP="00F33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7578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11237" w:rsidRPr="00511237">
        <w:rPr>
          <w:rFonts w:ascii="Times New Roman" w:hAnsi="Times New Roman" w:cs="Times New Roman"/>
          <w:sz w:val="24"/>
          <w:szCs w:val="24"/>
        </w:rPr>
        <w:t>Хафизов А. А., Маркелова М.Н. и др.// Конденсированные среды и межфазные границы. 2026.</w:t>
      </w:r>
      <w:r w:rsidR="00511237" w:rsidRPr="005112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000-000. </w:t>
      </w:r>
      <w:r w:rsidR="00511237" w:rsidRPr="0051123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</w:t>
      </w:r>
      <w:r w:rsidR="00511237" w:rsidRPr="00511237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proofErr w:type="spellStart"/>
      <w:r w:rsidR="00511237" w:rsidRPr="0051123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="00511237" w:rsidRPr="0051123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11237" w:rsidRPr="0051123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org</w:t>
      </w:r>
      <w:r w:rsidR="00511237" w:rsidRPr="00511237">
        <w:rPr>
          <w:rFonts w:ascii="Times New Roman" w:hAnsi="Times New Roman" w:cs="Times New Roman"/>
          <w:sz w:val="24"/>
          <w:szCs w:val="24"/>
          <w:shd w:val="clear" w:color="auto" w:fill="FFFFFF"/>
        </w:rPr>
        <w:t>/10.17308/</w:t>
      </w:r>
      <w:proofErr w:type="spellStart"/>
      <w:r w:rsidR="00511237" w:rsidRPr="0051123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kcmf</w:t>
      </w:r>
      <w:proofErr w:type="spellEnd"/>
      <w:r w:rsidR="00511237" w:rsidRPr="00511237">
        <w:rPr>
          <w:rFonts w:ascii="Times New Roman" w:hAnsi="Times New Roman" w:cs="Times New Roman"/>
          <w:sz w:val="24"/>
          <w:szCs w:val="24"/>
          <w:shd w:val="clear" w:color="auto" w:fill="FFFFFF"/>
        </w:rPr>
        <w:t>.2025.27/000</w:t>
      </w:r>
    </w:p>
    <w:p w14:paraId="554C171F" w14:textId="625DB6A4" w:rsidR="00707BF0" w:rsidRPr="00F7578B" w:rsidRDefault="00F7578B" w:rsidP="00F33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2. </w:t>
      </w:r>
      <w:proofErr w:type="spellStart"/>
      <w:r w:rsidR="00834863" w:rsidRPr="00F33D52">
        <w:rPr>
          <w:rFonts w:ascii="Times New Roman" w:hAnsi="Times New Roman" w:cs="Times New Roman"/>
          <w:color w:val="000000"/>
          <w:sz w:val="24"/>
          <w:szCs w:val="24"/>
        </w:rPr>
        <w:t>Карбань</w:t>
      </w:r>
      <w:proofErr w:type="spellEnd"/>
      <w:r w:rsidR="00834863" w:rsidRPr="00F757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34863" w:rsidRPr="00F33D5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34863" w:rsidRPr="00F7578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834863" w:rsidRPr="00F33D5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34863" w:rsidRPr="00F757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834863" w:rsidRPr="00F33D5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34863" w:rsidRPr="00F7578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834863" w:rsidRPr="00F33D52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834863" w:rsidRPr="00F757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834863" w:rsidRPr="00F33D52">
        <w:rPr>
          <w:rFonts w:ascii="Times New Roman" w:hAnsi="Times New Roman" w:cs="Times New Roman"/>
          <w:color w:val="000000"/>
          <w:sz w:val="24"/>
          <w:szCs w:val="24"/>
        </w:rPr>
        <w:t>Быстров</w:t>
      </w:r>
      <w:r w:rsidR="00834863" w:rsidRPr="00F757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834863" w:rsidRPr="00F33D5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34863" w:rsidRPr="00F7578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834863" w:rsidRPr="00F33D5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34863" w:rsidRPr="00F757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834863" w:rsidRPr="00F33D52">
        <w:rPr>
          <w:rFonts w:ascii="Times New Roman" w:hAnsi="Times New Roman" w:cs="Times New Roman"/>
          <w:color w:val="000000"/>
          <w:sz w:val="24"/>
          <w:szCs w:val="24"/>
        </w:rPr>
        <w:t>Саламатов</w:t>
      </w:r>
      <w:r w:rsidR="00834863" w:rsidRPr="00F757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// </w:t>
      </w:r>
      <w:hyperlink r:id="rId5" w:history="1">
        <w:r w:rsidR="00834863" w:rsidRPr="00F33D5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="00834863" w:rsidRPr="00F7578B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.</w:t>
        </w:r>
        <w:r w:rsidR="00834863" w:rsidRPr="00F33D5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ntmdt</w:t>
        </w:r>
        <w:r w:rsidR="00834863" w:rsidRPr="00F7578B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.</w:t>
        </w:r>
        <w:r w:rsidR="00834863" w:rsidRPr="00F33D5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com</w:t>
        </w:r>
        <w:r w:rsidR="00834863" w:rsidRPr="00F7578B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/</w:t>
        </w:r>
        <w:r w:rsidR="00834863" w:rsidRPr="00F33D5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data</w:t>
        </w:r>
        <w:r w:rsidR="00834863" w:rsidRPr="00F7578B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/</w:t>
        </w:r>
        <w:r w:rsidR="00834863" w:rsidRPr="00F33D5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media</w:t>
        </w:r>
        <w:r w:rsidR="00834863" w:rsidRPr="00F7578B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/02.08.</w:t>
        </w:r>
        <w:r w:rsidR="00834863" w:rsidRPr="00F33D5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o</w:t>
        </w:r>
        <w:r w:rsidR="00834863" w:rsidRPr="00F7578B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.</w:t>
        </w:r>
        <w:r w:rsidR="00834863" w:rsidRPr="00F33D5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v</w:t>
        </w:r>
        <w:r w:rsidR="00834863" w:rsidRPr="00F7578B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.</w:t>
        </w:r>
        <w:r w:rsidR="00834863" w:rsidRPr="00F33D5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kazban</w:t>
        </w:r>
        <w:r w:rsidR="00834863" w:rsidRPr="00F7578B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_</w:t>
        </w:r>
        <w:r w:rsidR="00834863" w:rsidRPr="00F33D5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s</w:t>
        </w:r>
        <w:r w:rsidR="00834863" w:rsidRPr="00F7578B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_</w:t>
        </w:r>
        <w:r w:rsidR="00834863" w:rsidRPr="00F33D5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g</w:t>
        </w:r>
        <w:r w:rsidR="00834863" w:rsidRPr="00F7578B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_</w:t>
        </w:r>
        <w:r w:rsidR="00834863" w:rsidRPr="00F33D52">
          <w:rPr>
            <w:rStyle w:val="ac"/>
            <w:rFonts w:ascii="Times New Roman" w:hAnsi="Times New Roman" w:cs="Times New Roman"/>
            <w:color w:val="000000"/>
            <w:sz w:val="24"/>
            <w:szCs w:val="24"/>
            <w:lang w:val="en-US"/>
          </w:rPr>
          <w:t>by</w:t>
        </w:r>
      </w:hyperlink>
      <w:r w:rsidR="00834863" w:rsidRPr="00F757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34863" w:rsidRPr="00F33D52">
        <w:rPr>
          <w:rFonts w:ascii="Times New Roman" w:hAnsi="Times New Roman" w:cs="Times New Roman"/>
          <w:color w:val="000000"/>
          <w:sz w:val="24"/>
          <w:szCs w:val="24"/>
          <w:lang w:val="en-US"/>
        </w:rPr>
        <w:t>russian</w:t>
      </w:r>
      <w:r w:rsidR="00834863" w:rsidRPr="00F7578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834863" w:rsidRPr="00F33D52">
        <w:rPr>
          <w:rFonts w:ascii="Times New Roman" w:hAnsi="Times New Roman" w:cs="Times New Roman"/>
          <w:color w:val="000000"/>
          <w:sz w:val="24"/>
          <w:szCs w:val="24"/>
          <w:lang w:val="en-US"/>
        </w:rPr>
        <w:t>pdf</w:t>
      </w:r>
      <w:r w:rsidR="00834863" w:rsidRPr="00F7578B">
        <w:rPr>
          <w:rFonts w:ascii="Times New Roman" w:hAnsi="Times New Roman" w:cs="Times New Roman"/>
          <w:color w:val="000000"/>
          <w:sz w:val="24"/>
          <w:szCs w:val="24"/>
          <w:lang w:val="en-US"/>
        </w:rPr>
        <w:t>/-</w:t>
      </w:r>
      <w:r w:rsidR="00834863" w:rsidRPr="00F33D52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834863" w:rsidRPr="00F7578B">
        <w:rPr>
          <w:rFonts w:ascii="Times New Roman" w:hAnsi="Times New Roman" w:cs="Times New Roman"/>
          <w:color w:val="000000"/>
          <w:sz w:val="24"/>
          <w:szCs w:val="24"/>
          <w:lang w:val="en-US"/>
        </w:rPr>
        <w:t>.232-236.</w:t>
      </w:r>
    </w:p>
    <w:sectPr w:rsidR="00707BF0" w:rsidRPr="00F7578B" w:rsidSect="002741B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B6186"/>
    <w:multiLevelType w:val="hybridMultilevel"/>
    <w:tmpl w:val="0C428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17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AF0"/>
    <w:rsid w:val="00025068"/>
    <w:rsid w:val="00025591"/>
    <w:rsid w:val="00057174"/>
    <w:rsid w:val="0006383D"/>
    <w:rsid w:val="00067292"/>
    <w:rsid w:val="00077008"/>
    <w:rsid w:val="0009482C"/>
    <w:rsid w:val="000957AA"/>
    <w:rsid w:val="000A5736"/>
    <w:rsid w:val="000B227C"/>
    <w:rsid w:val="000B478B"/>
    <w:rsid w:val="000B723C"/>
    <w:rsid w:val="000D007A"/>
    <w:rsid w:val="000D1813"/>
    <w:rsid w:val="000D1DF0"/>
    <w:rsid w:val="000D6D0E"/>
    <w:rsid w:val="000F1C22"/>
    <w:rsid w:val="000F3300"/>
    <w:rsid w:val="000F474E"/>
    <w:rsid w:val="000F67B4"/>
    <w:rsid w:val="001030B7"/>
    <w:rsid w:val="001039D4"/>
    <w:rsid w:val="00105201"/>
    <w:rsid w:val="00134F73"/>
    <w:rsid w:val="00135857"/>
    <w:rsid w:val="00135D7D"/>
    <w:rsid w:val="001464C7"/>
    <w:rsid w:val="00151FE1"/>
    <w:rsid w:val="00161A0F"/>
    <w:rsid w:val="00161D33"/>
    <w:rsid w:val="00162500"/>
    <w:rsid w:val="00163374"/>
    <w:rsid w:val="001717AD"/>
    <w:rsid w:val="0017283D"/>
    <w:rsid w:val="00177F9B"/>
    <w:rsid w:val="0018586B"/>
    <w:rsid w:val="00186DF8"/>
    <w:rsid w:val="0019021D"/>
    <w:rsid w:val="001943BE"/>
    <w:rsid w:val="001D153D"/>
    <w:rsid w:val="001D3287"/>
    <w:rsid w:val="001E3CDE"/>
    <w:rsid w:val="001E7BF6"/>
    <w:rsid w:val="001F0ED9"/>
    <w:rsid w:val="001F126E"/>
    <w:rsid w:val="0020136A"/>
    <w:rsid w:val="00204F24"/>
    <w:rsid w:val="0022047B"/>
    <w:rsid w:val="00221EFA"/>
    <w:rsid w:val="00230A3B"/>
    <w:rsid w:val="002378F2"/>
    <w:rsid w:val="00240866"/>
    <w:rsid w:val="0027069F"/>
    <w:rsid w:val="002741BD"/>
    <w:rsid w:val="00290934"/>
    <w:rsid w:val="0029208F"/>
    <w:rsid w:val="002A0852"/>
    <w:rsid w:val="002A1444"/>
    <w:rsid w:val="002F3821"/>
    <w:rsid w:val="002F7E1B"/>
    <w:rsid w:val="00304D8B"/>
    <w:rsid w:val="00326FCF"/>
    <w:rsid w:val="003341B8"/>
    <w:rsid w:val="00340929"/>
    <w:rsid w:val="00341040"/>
    <w:rsid w:val="003447D1"/>
    <w:rsid w:val="00344FE4"/>
    <w:rsid w:val="003458AC"/>
    <w:rsid w:val="00345B46"/>
    <w:rsid w:val="003725F5"/>
    <w:rsid w:val="00376194"/>
    <w:rsid w:val="003826DA"/>
    <w:rsid w:val="00392995"/>
    <w:rsid w:val="003A10AB"/>
    <w:rsid w:val="003A1890"/>
    <w:rsid w:val="003B1117"/>
    <w:rsid w:val="003D1B5D"/>
    <w:rsid w:val="003E3A44"/>
    <w:rsid w:val="00402950"/>
    <w:rsid w:val="00407546"/>
    <w:rsid w:val="00416613"/>
    <w:rsid w:val="00434E73"/>
    <w:rsid w:val="0044162A"/>
    <w:rsid w:val="00445704"/>
    <w:rsid w:val="00462176"/>
    <w:rsid w:val="00466658"/>
    <w:rsid w:val="004B4A72"/>
    <w:rsid w:val="004C3658"/>
    <w:rsid w:val="004C6D08"/>
    <w:rsid w:val="004E283D"/>
    <w:rsid w:val="004E3DF4"/>
    <w:rsid w:val="004E3FB2"/>
    <w:rsid w:val="004E7C2C"/>
    <w:rsid w:val="004F4DA1"/>
    <w:rsid w:val="00502340"/>
    <w:rsid w:val="00506F75"/>
    <w:rsid w:val="00511237"/>
    <w:rsid w:val="005151A3"/>
    <w:rsid w:val="0051734B"/>
    <w:rsid w:val="0053570F"/>
    <w:rsid w:val="005537DA"/>
    <w:rsid w:val="005705F2"/>
    <w:rsid w:val="00577F1A"/>
    <w:rsid w:val="00581620"/>
    <w:rsid w:val="00585276"/>
    <w:rsid w:val="005A5C9A"/>
    <w:rsid w:val="005C4C2E"/>
    <w:rsid w:val="005C645D"/>
    <w:rsid w:val="005D1A05"/>
    <w:rsid w:val="005E2BC3"/>
    <w:rsid w:val="005F5E18"/>
    <w:rsid w:val="00612067"/>
    <w:rsid w:val="00613FBF"/>
    <w:rsid w:val="00633880"/>
    <w:rsid w:val="00644005"/>
    <w:rsid w:val="006462DF"/>
    <w:rsid w:val="0066198F"/>
    <w:rsid w:val="00662CB5"/>
    <w:rsid w:val="0067012E"/>
    <w:rsid w:val="00671999"/>
    <w:rsid w:val="006725F0"/>
    <w:rsid w:val="006835D1"/>
    <w:rsid w:val="006B7A30"/>
    <w:rsid w:val="006C2729"/>
    <w:rsid w:val="006C3DDE"/>
    <w:rsid w:val="006C4E3D"/>
    <w:rsid w:val="006E25CD"/>
    <w:rsid w:val="006F412F"/>
    <w:rsid w:val="006F7A31"/>
    <w:rsid w:val="00701583"/>
    <w:rsid w:val="00703A71"/>
    <w:rsid w:val="00707BF0"/>
    <w:rsid w:val="00720119"/>
    <w:rsid w:val="00724A9A"/>
    <w:rsid w:val="007257D1"/>
    <w:rsid w:val="007371D7"/>
    <w:rsid w:val="007374D7"/>
    <w:rsid w:val="00755B02"/>
    <w:rsid w:val="0075684B"/>
    <w:rsid w:val="007669A2"/>
    <w:rsid w:val="0078242D"/>
    <w:rsid w:val="00783C20"/>
    <w:rsid w:val="00787627"/>
    <w:rsid w:val="00791446"/>
    <w:rsid w:val="0079625E"/>
    <w:rsid w:val="007A40F9"/>
    <w:rsid w:val="007D72CC"/>
    <w:rsid w:val="007E4101"/>
    <w:rsid w:val="007F5485"/>
    <w:rsid w:val="007F5C07"/>
    <w:rsid w:val="00801CA9"/>
    <w:rsid w:val="00805924"/>
    <w:rsid w:val="00805B30"/>
    <w:rsid w:val="00821C2B"/>
    <w:rsid w:val="00822170"/>
    <w:rsid w:val="0083401C"/>
    <w:rsid w:val="00834863"/>
    <w:rsid w:val="00834A36"/>
    <w:rsid w:val="00853388"/>
    <w:rsid w:val="008624EA"/>
    <w:rsid w:val="00867736"/>
    <w:rsid w:val="00876464"/>
    <w:rsid w:val="008B79F7"/>
    <w:rsid w:val="008C14E3"/>
    <w:rsid w:val="008F374E"/>
    <w:rsid w:val="00901144"/>
    <w:rsid w:val="00901B63"/>
    <w:rsid w:val="009105A4"/>
    <w:rsid w:val="00913EEC"/>
    <w:rsid w:val="00920E4C"/>
    <w:rsid w:val="009249DF"/>
    <w:rsid w:val="00931EAA"/>
    <w:rsid w:val="0095147C"/>
    <w:rsid w:val="00964667"/>
    <w:rsid w:val="009872CB"/>
    <w:rsid w:val="00994338"/>
    <w:rsid w:val="009A6B19"/>
    <w:rsid w:val="009D1B3F"/>
    <w:rsid w:val="009E1570"/>
    <w:rsid w:val="00A1221C"/>
    <w:rsid w:val="00A138AF"/>
    <w:rsid w:val="00A202F6"/>
    <w:rsid w:val="00A247E4"/>
    <w:rsid w:val="00A26EC5"/>
    <w:rsid w:val="00A30C5C"/>
    <w:rsid w:val="00A36814"/>
    <w:rsid w:val="00A4077B"/>
    <w:rsid w:val="00A415B3"/>
    <w:rsid w:val="00A50250"/>
    <w:rsid w:val="00A55CF7"/>
    <w:rsid w:val="00A864F3"/>
    <w:rsid w:val="00A9352C"/>
    <w:rsid w:val="00AA5A9A"/>
    <w:rsid w:val="00AC590F"/>
    <w:rsid w:val="00B03E3A"/>
    <w:rsid w:val="00B042F8"/>
    <w:rsid w:val="00B06B9A"/>
    <w:rsid w:val="00B3570C"/>
    <w:rsid w:val="00B37723"/>
    <w:rsid w:val="00B41623"/>
    <w:rsid w:val="00B41E23"/>
    <w:rsid w:val="00B521B1"/>
    <w:rsid w:val="00BA14DF"/>
    <w:rsid w:val="00BA3597"/>
    <w:rsid w:val="00BC62A3"/>
    <w:rsid w:val="00BD1C9E"/>
    <w:rsid w:val="00BE6F8A"/>
    <w:rsid w:val="00BF0F8E"/>
    <w:rsid w:val="00C000EE"/>
    <w:rsid w:val="00C01290"/>
    <w:rsid w:val="00C03534"/>
    <w:rsid w:val="00C10193"/>
    <w:rsid w:val="00C17ED2"/>
    <w:rsid w:val="00C22333"/>
    <w:rsid w:val="00C2330A"/>
    <w:rsid w:val="00C35BEE"/>
    <w:rsid w:val="00C7272B"/>
    <w:rsid w:val="00C80E4F"/>
    <w:rsid w:val="00C9159F"/>
    <w:rsid w:val="00CA1200"/>
    <w:rsid w:val="00CB66F9"/>
    <w:rsid w:val="00CD6AD6"/>
    <w:rsid w:val="00CE0AE3"/>
    <w:rsid w:val="00D106E1"/>
    <w:rsid w:val="00D15760"/>
    <w:rsid w:val="00D248A5"/>
    <w:rsid w:val="00D25006"/>
    <w:rsid w:val="00D3505C"/>
    <w:rsid w:val="00D41E70"/>
    <w:rsid w:val="00D57BE8"/>
    <w:rsid w:val="00D9648C"/>
    <w:rsid w:val="00DD4651"/>
    <w:rsid w:val="00E0005E"/>
    <w:rsid w:val="00E0695D"/>
    <w:rsid w:val="00E1484E"/>
    <w:rsid w:val="00E14FD2"/>
    <w:rsid w:val="00E169D9"/>
    <w:rsid w:val="00E32AA0"/>
    <w:rsid w:val="00E35D61"/>
    <w:rsid w:val="00E4270C"/>
    <w:rsid w:val="00E524A0"/>
    <w:rsid w:val="00E53ADB"/>
    <w:rsid w:val="00E7070B"/>
    <w:rsid w:val="00E819BA"/>
    <w:rsid w:val="00E837C4"/>
    <w:rsid w:val="00E8717F"/>
    <w:rsid w:val="00E87586"/>
    <w:rsid w:val="00EA226B"/>
    <w:rsid w:val="00EC1131"/>
    <w:rsid w:val="00ED3C74"/>
    <w:rsid w:val="00EE63F5"/>
    <w:rsid w:val="00EF0F5C"/>
    <w:rsid w:val="00EF5AF0"/>
    <w:rsid w:val="00F00C7E"/>
    <w:rsid w:val="00F07DDC"/>
    <w:rsid w:val="00F1557E"/>
    <w:rsid w:val="00F23D80"/>
    <w:rsid w:val="00F23FAB"/>
    <w:rsid w:val="00F336CA"/>
    <w:rsid w:val="00F33D52"/>
    <w:rsid w:val="00F524C0"/>
    <w:rsid w:val="00F62DB8"/>
    <w:rsid w:val="00F72433"/>
    <w:rsid w:val="00F74EBF"/>
    <w:rsid w:val="00F7578B"/>
    <w:rsid w:val="00F85586"/>
    <w:rsid w:val="00FA2081"/>
    <w:rsid w:val="00FA2A05"/>
    <w:rsid w:val="00FA37E2"/>
    <w:rsid w:val="00FA71E8"/>
    <w:rsid w:val="00FA7250"/>
    <w:rsid w:val="00FB0F84"/>
    <w:rsid w:val="00FB3876"/>
    <w:rsid w:val="00FC742B"/>
    <w:rsid w:val="00FD43B3"/>
    <w:rsid w:val="00FF5B3E"/>
    <w:rsid w:val="00FF6872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E41005"/>
  <w15:docId w15:val="{736EEE37-6A68-429A-A6B9-B2486E5D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s">
    <w:name w:val="Authors"/>
    <w:basedOn w:val="a"/>
    <w:rsid w:val="00F336CA"/>
    <w:pPr>
      <w:spacing w:after="460" w:line="230" w:lineRule="exact"/>
    </w:pPr>
    <w:rPr>
      <w:rFonts w:ascii="Times New Roman" w:eastAsia="MS Mincho" w:hAnsi="Times New Roman" w:cs="Times New Roman"/>
      <w:i/>
      <w:szCs w:val="24"/>
      <w:lang w:val="de-DE" w:eastAsia="ja-JP"/>
    </w:rPr>
  </w:style>
  <w:style w:type="paragraph" w:customStyle="1" w:styleId="Adress">
    <w:name w:val="Adress"/>
    <w:basedOn w:val="a3"/>
    <w:rsid w:val="00F336CA"/>
    <w:pPr>
      <w:spacing w:before="230" w:line="200" w:lineRule="exact"/>
      <w:ind w:left="425" w:hanging="425"/>
    </w:pPr>
    <w:rPr>
      <w:rFonts w:ascii="Arial" w:eastAsia="MS Mincho" w:hAnsi="Arial" w:cs="Times New Roman"/>
      <w:sz w:val="16"/>
      <w:lang w:val="de-DE" w:eastAsia="ja-JP"/>
    </w:rPr>
  </w:style>
  <w:style w:type="paragraph" w:customStyle="1" w:styleId="Default">
    <w:name w:val="Default"/>
    <w:rsid w:val="00F33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336C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336CA"/>
    <w:rPr>
      <w:sz w:val="20"/>
      <w:szCs w:val="20"/>
    </w:rPr>
  </w:style>
  <w:style w:type="paragraph" w:customStyle="1" w:styleId="a5">
    <w:name w:val="Текст_тезисы"/>
    <w:basedOn w:val="a"/>
    <w:link w:val="a6"/>
    <w:qFormat/>
    <w:rsid w:val="003725F5"/>
    <w:pPr>
      <w:spacing w:after="0" w:line="360" w:lineRule="auto"/>
      <w:ind w:right="-1" w:firstLine="567"/>
      <w:jc w:val="both"/>
    </w:pPr>
    <w:rPr>
      <w:rFonts w:ascii="Times New Roman" w:eastAsia="Batang" w:hAnsi="Times New Roman" w:cs="Arial"/>
      <w:color w:val="000000"/>
      <w:sz w:val="24"/>
      <w:szCs w:val="24"/>
      <w:lang w:bidi="en-US"/>
    </w:rPr>
  </w:style>
  <w:style w:type="character" w:customStyle="1" w:styleId="a6">
    <w:name w:val="Текст_тезисы Знак"/>
    <w:link w:val="a5"/>
    <w:rsid w:val="003725F5"/>
    <w:rPr>
      <w:rFonts w:ascii="Times New Roman" w:eastAsia="Batang" w:hAnsi="Times New Roman" w:cs="Arial"/>
      <w:color w:val="000000"/>
      <w:sz w:val="24"/>
      <w:szCs w:val="24"/>
      <w:lang w:bidi="en-US"/>
    </w:rPr>
  </w:style>
  <w:style w:type="paragraph" w:customStyle="1" w:styleId="a7">
    <w:name w:val="Литература_тезисы"/>
    <w:basedOn w:val="a"/>
    <w:link w:val="a8"/>
    <w:qFormat/>
    <w:rsid w:val="003725F5"/>
    <w:pPr>
      <w:spacing w:after="0" w:line="360" w:lineRule="auto"/>
      <w:ind w:right="-1"/>
      <w:jc w:val="both"/>
    </w:pPr>
    <w:rPr>
      <w:rFonts w:ascii="Times New Roman" w:eastAsia="Batang" w:hAnsi="Times New Roman" w:cs="Arial"/>
      <w:sz w:val="24"/>
      <w:szCs w:val="24"/>
      <w:lang w:bidi="en-US"/>
    </w:rPr>
  </w:style>
  <w:style w:type="character" w:customStyle="1" w:styleId="a8">
    <w:name w:val="Литература_тезисы Знак"/>
    <w:link w:val="a7"/>
    <w:rsid w:val="003725F5"/>
    <w:rPr>
      <w:rFonts w:ascii="Times New Roman" w:eastAsia="Batang" w:hAnsi="Times New Roman" w:cs="Arial"/>
      <w:sz w:val="24"/>
      <w:szCs w:val="24"/>
      <w:lang w:bidi="en-US"/>
    </w:rPr>
  </w:style>
  <w:style w:type="paragraph" w:customStyle="1" w:styleId="a9">
    <w:name w:val="Заголовок_тезисов"/>
    <w:basedOn w:val="a"/>
    <w:link w:val="aa"/>
    <w:qFormat/>
    <w:rsid w:val="008F374E"/>
    <w:pPr>
      <w:spacing w:after="0" w:line="360" w:lineRule="auto"/>
      <w:ind w:right="-1"/>
      <w:jc w:val="center"/>
    </w:pPr>
    <w:rPr>
      <w:rFonts w:ascii="Times New Roman" w:eastAsia="Times New Roman" w:hAnsi="Times New Roman" w:cs="Arial"/>
      <w:b/>
      <w:caps/>
      <w:sz w:val="28"/>
      <w:szCs w:val="28"/>
      <w:lang w:eastAsia="ru-RU" w:bidi="en-US"/>
    </w:rPr>
  </w:style>
  <w:style w:type="character" w:customStyle="1" w:styleId="aa">
    <w:name w:val="Заголовок_тезисов Знак"/>
    <w:link w:val="a9"/>
    <w:rsid w:val="008F374E"/>
    <w:rPr>
      <w:rFonts w:ascii="Times New Roman" w:eastAsia="Times New Roman" w:hAnsi="Times New Roman" w:cs="Arial"/>
      <w:b/>
      <w:caps/>
      <w:sz w:val="28"/>
      <w:szCs w:val="28"/>
      <w:lang w:eastAsia="ru-RU" w:bidi="en-US"/>
    </w:rPr>
  </w:style>
  <w:style w:type="paragraph" w:styleId="ab">
    <w:name w:val="List Paragraph"/>
    <w:basedOn w:val="a"/>
    <w:uiPriority w:val="34"/>
    <w:qFormat/>
    <w:rsid w:val="00707BF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3486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75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tmdt.com/data/media/02.08.o.v.kazban_s_g_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I-on</cp:lastModifiedBy>
  <cp:revision>5</cp:revision>
  <dcterms:created xsi:type="dcterms:W3CDTF">2026-03-23T21:46:00Z</dcterms:created>
  <dcterms:modified xsi:type="dcterms:W3CDTF">2026-03-23T21:49:00Z</dcterms:modified>
</cp:coreProperties>
</file>