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B748" w14:textId="77777777" w:rsidR="0081111D" w:rsidRDefault="00F92D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Углеродные анодные материалы для гибридных натрий-ионных/металлических аккумуляторов</w:t>
      </w:r>
    </w:p>
    <w:p w14:paraId="00000002" w14:textId="78114694" w:rsidR="00130241" w:rsidRDefault="007C4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Перминова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Лакиенко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8A3745">
        <w:rPr>
          <w:b/>
          <w:i/>
          <w:color w:val="000000"/>
        </w:rPr>
        <w:t>, Дрожжин О.А.</w:t>
      </w:r>
    </w:p>
    <w:p w14:paraId="4276820A" w14:textId="77777777" w:rsidR="008111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7C46BF">
        <w:rPr>
          <w:i/>
          <w:color w:val="000000"/>
        </w:rPr>
        <w:t>бакалавриата</w:t>
      </w:r>
    </w:p>
    <w:p w14:paraId="1B5A2298" w14:textId="77777777" w:rsidR="008111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6A4BB45" w14:textId="77777777" w:rsidR="0081111D" w:rsidRDefault="00EB1F49" w:rsidP="0043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7C46BF">
        <w:rPr>
          <w:i/>
          <w:color w:val="000000"/>
          <w:lang w:val="en-US"/>
        </w:rPr>
        <w:t>E</w:t>
      </w:r>
      <w:r w:rsidR="003B76D6" w:rsidRPr="007C46BF">
        <w:rPr>
          <w:i/>
          <w:color w:val="000000"/>
          <w:lang w:val="en-US"/>
        </w:rPr>
        <w:t>-</w:t>
      </w:r>
      <w:r w:rsidRPr="007C46BF">
        <w:rPr>
          <w:i/>
          <w:color w:val="000000"/>
          <w:lang w:val="en-US"/>
        </w:rPr>
        <w:t xml:space="preserve">mail: </w:t>
      </w:r>
      <w:r w:rsidR="007C46BF">
        <w:rPr>
          <w:i/>
          <w:color w:val="000000"/>
          <w:u w:val="single"/>
          <w:lang w:val="en-US"/>
        </w:rPr>
        <w:t>lesya</w:t>
      </w:r>
      <w:r w:rsidR="007C46BF" w:rsidRPr="007C46BF">
        <w:rPr>
          <w:i/>
          <w:color w:val="000000"/>
          <w:u w:val="single"/>
          <w:lang w:val="en-US"/>
        </w:rPr>
        <w:t>.</w:t>
      </w:r>
      <w:r w:rsidR="007C46BF">
        <w:rPr>
          <w:i/>
          <w:color w:val="000000"/>
          <w:u w:val="single"/>
          <w:lang w:val="en-US"/>
        </w:rPr>
        <w:t>perminova</w:t>
      </w:r>
      <w:r w:rsidR="007C46BF" w:rsidRPr="007C46BF">
        <w:rPr>
          <w:i/>
          <w:color w:val="000000"/>
          <w:u w:val="single"/>
          <w:lang w:val="en-US"/>
        </w:rPr>
        <w:t>@</w:t>
      </w:r>
      <w:r w:rsidR="007C46BF">
        <w:rPr>
          <w:i/>
          <w:color w:val="000000"/>
          <w:u w:val="single"/>
          <w:lang w:val="en-US"/>
        </w:rPr>
        <w:t>list</w:t>
      </w:r>
      <w:r w:rsidR="007C46BF" w:rsidRPr="007C46BF">
        <w:rPr>
          <w:i/>
          <w:color w:val="000000"/>
          <w:u w:val="single"/>
          <w:lang w:val="en-US"/>
        </w:rPr>
        <w:t>.</w:t>
      </w:r>
      <w:r w:rsidR="007C46BF">
        <w:rPr>
          <w:i/>
          <w:color w:val="000000"/>
          <w:u w:val="single"/>
          <w:lang w:val="en-US"/>
        </w:rPr>
        <w:t>ru</w:t>
      </w:r>
    </w:p>
    <w:p w14:paraId="19C7B4F8" w14:textId="5D50E91D" w:rsidR="00432B7B" w:rsidRPr="00432B7B" w:rsidRDefault="00432B7B" w:rsidP="0043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0E1E">
        <w:rPr>
          <w:color w:val="000000"/>
        </w:rPr>
        <w:t xml:space="preserve">В настоящее время наблюдается активное развитие технологии натрий-ионных аккумуляторов (НИА), которые рассматриваются в качестве перспективной альтернативы литий-ионным аккумуляторам (ЛИА). Основное преимущество НИА заключается в их значительно более низкой себестоимости, что обусловлено широкой доступностью натрия в природе. В качестве анодного материала для НИА преимущественно используется </w:t>
      </w:r>
      <w:proofErr w:type="spellStart"/>
      <w:r w:rsidRPr="00550E1E">
        <w:rPr>
          <w:color w:val="000000"/>
        </w:rPr>
        <w:t>неграфитизируемый</w:t>
      </w:r>
      <w:proofErr w:type="spellEnd"/>
      <w:r w:rsidRPr="00550E1E">
        <w:rPr>
          <w:color w:val="000000"/>
        </w:rPr>
        <w:t xml:space="preserve"> углерод, который характеризуется высокой удельной ёмкостью, </w:t>
      </w:r>
      <w:r>
        <w:rPr>
          <w:color w:val="000000"/>
        </w:rPr>
        <w:t>хорошей</w:t>
      </w:r>
      <w:r w:rsidRPr="00550E1E">
        <w:rPr>
          <w:color w:val="000000"/>
        </w:rPr>
        <w:t xml:space="preserve"> кулоновской эффективностью и</w:t>
      </w:r>
      <w:r>
        <w:rPr>
          <w:color w:val="000000"/>
        </w:rPr>
        <w:t xml:space="preserve"> </w:t>
      </w:r>
      <w:r w:rsidRPr="00550E1E">
        <w:rPr>
          <w:color w:val="000000"/>
        </w:rPr>
        <w:t>простотой синтеза из доступных прекурсоров.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r w:rsidRPr="00025F22">
        <w:rPr>
          <w:color w:val="000000"/>
        </w:rPr>
        <w:t>еграфитизируемый</w:t>
      </w:r>
      <w:proofErr w:type="spellEnd"/>
      <w:r w:rsidRPr="00025F22">
        <w:rPr>
          <w:color w:val="000000"/>
        </w:rPr>
        <w:t xml:space="preserve"> углерод также находит применение в гибридных натрий-ионных/натрий-металлических аккумуляторах [1]. Однако разработка данной гибридной технологии сталкивается с</w:t>
      </w:r>
      <w:r>
        <w:rPr>
          <w:color w:val="000000"/>
        </w:rPr>
        <w:t xml:space="preserve"> </w:t>
      </w:r>
      <w:r w:rsidRPr="00025F22">
        <w:rPr>
          <w:color w:val="000000"/>
        </w:rPr>
        <w:t>проблемой, связанной с недостаточной обратимостью процессов осаждения металлического натрия, что негативно сказывается на показателях кулоновской эффективности [2].</w:t>
      </w:r>
    </w:p>
    <w:p w14:paraId="6669F389" w14:textId="77777777" w:rsidR="0081111D" w:rsidRDefault="00F92DC5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исследуются углеродные материалы различной морфологии для определения электрохимических характеристик, таких как емкость, кулоновская эффективность и </w:t>
      </w:r>
      <w:proofErr w:type="spellStart"/>
      <w:r>
        <w:t>циклируемость</w:t>
      </w:r>
      <w:proofErr w:type="spellEnd"/>
      <w:r>
        <w:t xml:space="preserve"> в гибридной системе. Экспериментальная часть работы включала изготовление электродов </w:t>
      </w:r>
      <w:r w:rsidR="00B80D4E">
        <w:t xml:space="preserve">на основе </w:t>
      </w:r>
      <w:proofErr w:type="spellStart"/>
      <w:r w:rsidR="00B80D4E">
        <w:t>неграфитизируемого</w:t>
      </w:r>
      <w:proofErr w:type="spellEnd"/>
      <w:r w:rsidR="00B80D4E">
        <w:t xml:space="preserve"> углерода с разной морфологией</w:t>
      </w:r>
      <w:r>
        <w:t>, сборку электрохимических ячеек и проведение гальваностатического зарядно-разрядного циклирования в диапазоне плотностей тока от 25 до 250 мА/г при различных температурах (10, 25 и 50 градусов).</w:t>
      </w:r>
    </w:p>
    <w:p w14:paraId="0692ADE8" w14:textId="77777777" w:rsidR="0081111D" w:rsidRDefault="00F92DC5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Были проведены электрохимические исследования с прикладыванием различного давления на электроды внутри ячейки от 130 до 390 КПа (от 25 до 75 кг). В целях предотвращения короткого замыкания тестировались слои сепараторов различной толщины, что позволило установить взаимосвязь работы электрохимической ячейки от величины приложенного давления и толщины сепарационного слоя.</w:t>
      </w:r>
    </w:p>
    <w:p w14:paraId="51FE96CC" w14:textId="77777777" w:rsidR="0081111D" w:rsidRDefault="00F92DC5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Кроме этого, было исследовано влияние </w:t>
      </w:r>
      <w:r w:rsidR="00B80D4E">
        <w:t>размера частиц</w:t>
      </w:r>
      <w:r>
        <w:t xml:space="preserve"> на электрохимические характеристики </w:t>
      </w:r>
      <w:proofErr w:type="spellStart"/>
      <w:r>
        <w:t>неграфитизируемого</w:t>
      </w:r>
      <w:proofErr w:type="spellEnd"/>
      <w:r>
        <w:t xml:space="preserve"> углерода. Полученные экспериментальные данные демонстрируют чёткую зависимость: начальная кулоновская эффективность последовательно возрастает с 81,4% до 85,9% по мере увеличения </w:t>
      </w:r>
      <w:r w:rsidR="00B80D4E">
        <w:t>размера частиц</w:t>
      </w:r>
      <w:r>
        <w:t>.</w:t>
      </w:r>
    </w:p>
    <w:p w14:paraId="1A7F1B84" w14:textId="77777777" w:rsidR="00576394" w:rsidRDefault="00F92DC5" w:rsidP="0057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ходе исследования было установлено, что в зависимости от типа углеродного материала, используемого в качестве электрода, температуры отжига и циклирования </w:t>
      </w:r>
      <w:proofErr w:type="spellStart"/>
      <w:r>
        <w:t>неграфитизирумого</w:t>
      </w:r>
      <w:proofErr w:type="spellEnd"/>
      <w:r>
        <w:t xml:space="preserve"> углерода гибридная система демонстрирует разное</w:t>
      </w:r>
      <w:r w:rsidRPr="00F92DC5">
        <w:t xml:space="preserve"> </w:t>
      </w:r>
      <w:r>
        <w:t>электрохимическое поведение.</w:t>
      </w:r>
    </w:p>
    <w:p w14:paraId="0000000E" w14:textId="6E5A5516" w:rsidR="00130241" w:rsidRPr="003D3A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19BA190" w14:textId="704985CC" w:rsidR="003D3A0E" w:rsidRPr="003D3A0E" w:rsidRDefault="003D3A0E" w:rsidP="00811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3A0E">
        <w:rPr>
          <w:color w:val="000000"/>
          <w:lang w:val="en-US"/>
        </w:rPr>
        <w:t xml:space="preserve">1. </w:t>
      </w:r>
      <w:proofErr w:type="spellStart"/>
      <w:r w:rsidRPr="003D3A0E">
        <w:rPr>
          <w:color w:val="000000"/>
          <w:lang w:val="en-US"/>
        </w:rPr>
        <w:t>Shpalter</w:t>
      </w:r>
      <w:proofErr w:type="spellEnd"/>
      <w:r w:rsidRPr="003D3A0E">
        <w:rPr>
          <w:color w:val="000000"/>
          <w:lang w:val="en-US"/>
        </w:rPr>
        <w:t xml:space="preserve"> Denis, et al. </w:t>
      </w:r>
      <w:r w:rsidR="00812B3D" w:rsidRPr="00812B3D">
        <w:rPr>
          <w:color w:val="000000"/>
          <w:lang w:val="en-US"/>
        </w:rPr>
        <w:t xml:space="preserve">Hard carbon anode materials for hybrid sodium-ion/metal batteries with high energy density // </w:t>
      </w:r>
      <w:r w:rsidRPr="003D3A0E">
        <w:rPr>
          <w:color w:val="000000"/>
          <w:lang w:val="en-US"/>
        </w:rPr>
        <w:t>Journal of Power Sources</w:t>
      </w:r>
      <w:r w:rsidR="00812B3D" w:rsidRPr="00812B3D">
        <w:rPr>
          <w:color w:val="000000"/>
          <w:lang w:val="en-US"/>
        </w:rPr>
        <w:t>.</w:t>
      </w:r>
      <w:r w:rsidRPr="003D3A0E">
        <w:rPr>
          <w:color w:val="000000"/>
          <w:lang w:val="en-US"/>
        </w:rPr>
        <w:t xml:space="preserve"> </w:t>
      </w:r>
      <w:r w:rsidR="00812B3D" w:rsidRPr="003D3A0E">
        <w:rPr>
          <w:color w:val="000000"/>
          <w:lang w:val="en-US"/>
        </w:rPr>
        <w:t>2024</w:t>
      </w:r>
      <w:r w:rsidR="00812B3D" w:rsidRPr="00812B3D">
        <w:rPr>
          <w:color w:val="000000"/>
          <w:lang w:val="en-US"/>
        </w:rPr>
        <w:t xml:space="preserve">. </w:t>
      </w:r>
      <w:r w:rsidRPr="003D3A0E">
        <w:rPr>
          <w:color w:val="000000"/>
          <w:lang w:val="en-US"/>
        </w:rPr>
        <w:t>624: 235547.</w:t>
      </w:r>
    </w:p>
    <w:p w14:paraId="3486C755" w14:textId="2A4DDD42" w:rsidR="00116478" w:rsidRPr="00864F58" w:rsidRDefault="003D3A0E" w:rsidP="00811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D3A0E">
        <w:rPr>
          <w:color w:val="000000"/>
          <w:lang w:val="en-US"/>
        </w:rPr>
        <w:t>2. Grayson Deysher, et al.</w:t>
      </w:r>
      <w:r w:rsidR="00812B3D">
        <w:rPr>
          <w:color w:val="000000"/>
          <w:lang w:val="en-US"/>
        </w:rPr>
        <w:t xml:space="preserve"> </w:t>
      </w:r>
      <w:r w:rsidR="00812B3D" w:rsidRPr="00812B3D">
        <w:rPr>
          <w:color w:val="000000"/>
          <w:lang w:val="en-US"/>
        </w:rPr>
        <w:t>Design principles for enabling an anode-free sodium all-solid-state battery</w:t>
      </w:r>
      <w:r w:rsidR="00812B3D">
        <w:rPr>
          <w:color w:val="000000"/>
          <w:lang w:val="en-US"/>
        </w:rPr>
        <w:t xml:space="preserve"> //</w:t>
      </w:r>
      <w:r w:rsidRPr="003D3A0E">
        <w:rPr>
          <w:color w:val="000000"/>
          <w:lang w:val="en-US"/>
        </w:rPr>
        <w:t xml:space="preserve"> Nature Energy</w:t>
      </w:r>
      <w:r w:rsidR="00812B3D">
        <w:rPr>
          <w:color w:val="000000"/>
          <w:lang w:val="en-US"/>
        </w:rPr>
        <w:t xml:space="preserve">. </w:t>
      </w:r>
      <w:r w:rsidR="00812B3D" w:rsidRPr="003D3A0E">
        <w:rPr>
          <w:color w:val="000000"/>
          <w:lang w:val="en-US"/>
        </w:rPr>
        <w:t>2024</w:t>
      </w:r>
      <w:r w:rsidR="00812B3D">
        <w:rPr>
          <w:color w:val="000000"/>
          <w:lang w:val="en-US"/>
        </w:rPr>
        <w:t xml:space="preserve">. Vol. </w:t>
      </w:r>
      <w:r w:rsidRPr="003D3A0E">
        <w:rPr>
          <w:color w:val="000000"/>
          <w:lang w:val="en-US"/>
        </w:rPr>
        <w:t>9</w:t>
      </w:r>
      <w:r w:rsidR="00812B3D">
        <w:rPr>
          <w:color w:val="000000"/>
          <w:lang w:val="en-US"/>
        </w:rPr>
        <w:t>. P</w:t>
      </w:r>
      <w:r w:rsidR="00812B3D" w:rsidRPr="00864F58">
        <w:rPr>
          <w:color w:val="000000"/>
        </w:rPr>
        <w:t xml:space="preserve">. </w:t>
      </w:r>
      <w:r w:rsidRPr="00864F58">
        <w:rPr>
          <w:color w:val="000000"/>
        </w:rPr>
        <w:t>1161-1172.</w:t>
      </w:r>
    </w:p>
    <w:sectPr w:rsidR="00116478" w:rsidRPr="00864F58" w:rsidSect="00432B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0123">
    <w:abstractNumId w:val="2"/>
  </w:num>
  <w:num w:numId="2" w16cid:durableId="1605990837">
    <w:abstractNumId w:val="3"/>
  </w:num>
  <w:num w:numId="3" w16cid:durableId="1194348442">
    <w:abstractNumId w:val="1"/>
  </w:num>
  <w:num w:numId="4" w16cid:durableId="2259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439C"/>
    <w:rsid w:val="001E61C2"/>
    <w:rsid w:val="001F0493"/>
    <w:rsid w:val="0022260A"/>
    <w:rsid w:val="002264EE"/>
    <w:rsid w:val="0023307C"/>
    <w:rsid w:val="002B1CD0"/>
    <w:rsid w:val="0031361E"/>
    <w:rsid w:val="00341C6A"/>
    <w:rsid w:val="00344930"/>
    <w:rsid w:val="00373E2D"/>
    <w:rsid w:val="00391C38"/>
    <w:rsid w:val="003B76D6"/>
    <w:rsid w:val="003D09AD"/>
    <w:rsid w:val="003D3A0E"/>
    <w:rsid w:val="003E2601"/>
    <w:rsid w:val="003F4E6B"/>
    <w:rsid w:val="00432B7B"/>
    <w:rsid w:val="004A26A3"/>
    <w:rsid w:val="004F0EDF"/>
    <w:rsid w:val="00522BF1"/>
    <w:rsid w:val="00576394"/>
    <w:rsid w:val="00590166"/>
    <w:rsid w:val="005B07E6"/>
    <w:rsid w:val="005D022B"/>
    <w:rsid w:val="005E5BE9"/>
    <w:rsid w:val="00665279"/>
    <w:rsid w:val="0069427D"/>
    <w:rsid w:val="00694F1F"/>
    <w:rsid w:val="006F7A19"/>
    <w:rsid w:val="00705378"/>
    <w:rsid w:val="007213E1"/>
    <w:rsid w:val="0072664C"/>
    <w:rsid w:val="00775389"/>
    <w:rsid w:val="00797838"/>
    <w:rsid w:val="007C36D8"/>
    <w:rsid w:val="007C46BF"/>
    <w:rsid w:val="007F2744"/>
    <w:rsid w:val="0081111D"/>
    <w:rsid w:val="00812B3D"/>
    <w:rsid w:val="00864F58"/>
    <w:rsid w:val="008931BE"/>
    <w:rsid w:val="008A3745"/>
    <w:rsid w:val="008C67E3"/>
    <w:rsid w:val="008E4BD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151BD"/>
    <w:rsid w:val="00B80D4E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92DC5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I-on</cp:lastModifiedBy>
  <cp:revision>4</cp:revision>
  <cp:lastPrinted>2026-01-28T14:24:00Z</cp:lastPrinted>
  <dcterms:created xsi:type="dcterms:W3CDTF">2026-03-21T14:32:00Z</dcterms:created>
  <dcterms:modified xsi:type="dcterms:W3CDTF">2026-03-21T14:33:00Z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