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7A5B" w14:textId="77777777" w:rsidR="00F46AE2" w:rsidRDefault="00C17BE7">
      <w:pPr>
        <w:shd w:val="clear" w:color="auto" w:fill="FFFFFF"/>
        <w:jc w:val="center"/>
      </w:pPr>
      <w:proofErr w:type="spellStart"/>
      <w:r>
        <w:rPr>
          <w:b/>
          <w:bCs/>
        </w:rPr>
        <w:t>Гетерокатионные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металл-органические</w:t>
      </w:r>
      <w:proofErr w:type="gramEnd"/>
      <w:r>
        <w:rPr>
          <w:b/>
          <w:bCs/>
        </w:rPr>
        <w:t xml:space="preserve"> каркасы на основе </w:t>
      </w:r>
      <w:proofErr w:type="spellStart"/>
      <w:r>
        <w:rPr>
          <w:b/>
          <w:bCs/>
        </w:rPr>
        <w:t>терефталата</w:t>
      </w:r>
      <w:proofErr w:type="spellEnd"/>
      <w:r>
        <w:rPr>
          <w:b/>
          <w:bCs/>
        </w:rPr>
        <w:t xml:space="preserve"> кальция: синтез и деградация в водных растворах</w:t>
      </w:r>
    </w:p>
    <w:p w14:paraId="3369D2CC" w14:textId="77777777" w:rsidR="00F46AE2" w:rsidRDefault="00C17BE7">
      <w:pPr>
        <w:shd w:val="clear" w:color="auto" w:fill="FFFFFF"/>
        <w:jc w:val="center"/>
      </w:pPr>
      <w:r>
        <w:rPr>
          <w:b/>
          <w:bCs/>
          <w:i/>
          <w:iCs/>
        </w:rPr>
        <w:t>Шестакова Э.Е.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>, Леонтьев Н.В.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Путляев</w:t>
      </w:r>
      <w:proofErr w:type="spellEnd"/>
      <w:r>
        <w:rPr>
          <w:b/>
          <w:bCs/>
          <w:i/>
          <w:iCs/>
        </w:rPr>
        <w:t xml:space="preserve"> В.И.</w:t>
      </w:r>
      <w:r>
        <w:rPr>
          <w:b/>
          <w:bCs/>
          <w:i/>
          <w:iCs/>
          <w:vertAlign w:val="superscript"/>
        </w:rPr>
        <w:t>2</w:t>
      </w:r>
    </w:p>
    <w:p w14:paraId="7DC89880" w14:textId="77777777" w:rsidR="00F46AE2" w:rsidRDefault="00C17BE7">
      <w:pPr>
        <w:shd w:val="clear" w:color="auto" w:fill="FFFFFF"/>
        <w:jc w:val="center"/>
      </w:pPr>
      <w:r>
        <w:rPr>
          <w:i/>
          <w:iCs/>
        </w:rPr>
        <w:t>Студент, 1 курс бакалавриата</w:t>
      </w:r>
    </w:p>
    <w:p w14:paraId="712407F7" w14:textId="77777777" w:rsidR="003C7233" w:rsidRDefault="00C17BE7">
      <w:pPr>
        <w:shd w:val="clear" w:color="auto" w:fill="FFFFFF"/>
        <w:jc w:val="center"/>
        <w:rPr>
          <w:i/>
          <w:iCs/>
        </w:rPr>
      </w:pPr>
      <w:r>
        <w:rPr>
          <w:i/>
          <w:iCs/>
          <w:vertAlign w:val="superscript"/>
        </w:rPr>
        <w:t>1</w:t>
      </w:r>
      <w:r>
        <w:rPr>
          <w:i/>
          <w:iCs/>
        </w:rPr>
        <w:t>МГУ имени М.В. Ломоносова, факультет наук о материалах, Москва, Россия</w:t>
      </w:r>
    </w:p>
    <w:p w14:paraId="2DF909CC" w14:textId="77777777" w:rsidR="003C7233" w:rsidRDefault="00C17BE7">
      <w:pPr>
        <w:shd w:val="clear" w:color="auto" w:fill="FFFFFF"/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>
        <w:rPr>
          <w:i/>
          <w:iCs/>
        </w:rPr>
        <w:t>МГУ имени М.В. Ломоносова, химический факультет, Москва, Россия</w:t>
      </w:r>
    </w:p>
    <w:p w14:paraId="64636187" w14:textId="77777777" w:rsidR="00F46AE2" w:rsidRDefault="00C17BE7" w:rsidP="0087757B">
      <w:pPr>
        <w:shd w:val="clear" w:color="auto" w:fill="FFFFFF"/>
        <w:jc w:val="center"/>
        <w:rPr>
          <w:lang w:val="en-US"/>
        </w:rPr>
      </w:pPr>
      <w:r>
        <w:rPr>
          <w:i/>
          <w:iCs/>
          <w:lang w:val="en-US"/>
        </w:rPr>
        <w:t xml:space="preserve">E-mail: </w:t>
      </w:r>
      <w:r w:rsidRPr="0087757B">
        <w:rPr>
          <w:i/>
          <w:iCs/>
          <w:u w:val="single"/>
          <w:lang w:val="en-US"/>
        </w:rPr>
        <w:t>ShestakovaEE@my.msu.ru</w:t>
      </w:r>
    </w:p>
    <w:p w14:paraId="53A168F6" w14:textId="6B7FD50E" w:rsidR="00F46AE2" w:rsidRPr="003C7233" w:rsidRDefault="00AF6C3F" w:rsidP="00AF6C3F">
      <w:pPr>
        <w:shd w:val="clear" w:color="auto" w:fill="FFFFFF"/>
        <w:ind w:firstLine="397"/>
        <w:jc w:val="both"/>
        <w:rPr>
          <w:shd w:val="clear" w:color="auto" w:fill="FFFFFF"/>
        </w:rPr>
      </w:pPr>
      <w:bookmarkStart w:id="0" w:name="_Hlk219888687"/>
      <w:r w:rsidRPr="003C7233">
        <w:rPr>
          <w:shd w:val="clear" w:color="auto" w:fill="FFFFFF"/>
        </w:rPr>
        <w:t>Разработка эффективных систем доставки лекарств, обеспечивающих их пролонгированное высвобождение, является критически важным направлением для регенеративной медицины и тканевой инженерии, в частности, в области восстановления костных дефектов.</w:t>
      </w:r>
      <w:bookmarkStart w:id="1" w:name="_Hlk219901958"/>
      <w:bookmarkEnd w:id="0"/>
      <w:r w:rsidRPr="003C7233">
        <w:rPr>
          <w:shd w:val="clear" w:color="auto" w:fill="FFFFFF"/>
        </w:rPr>
        <w:t xml:space="preserve"> Перспективным решением представляется использование </w:t>
      </w:r>
      <w:proofErr w:type="gramStart"/>
      <w:r w:rsidRPr="003C7233">
        <w:rPr>
          <w:shd w:val="clear" w:color="auto" w:fill="FFFFFF"/>
        </w:rPr>
        <w:t>металл-органических</w:t>
      </w:r>
      <w:proofErr w:type="gramEnd"/>
      <w:r w:rsidRPr="003C7233">
        <w:rPr>
          <w:shd w:val="clear" w:color="auto" w:fill="FFFFFF"/>
        </w:rPr>
        <w:t xml:space="preserve"> каркасов (англ. </w:t>
      </w:r>
      <w:r w:rsidRPr="003C7233">
        <w:rPr>
          <w:lang w:val="en-US"/>
        </w:rPr>
        <w:t>MOF</w:t>
      </w:r>
      <w:r w:rsidRPr="003C7233">
        <w:rPr>
          <w:shd w:val="clear" w:color="auto" w:fill="FFFFFF"/>
        </w:rPr>
        <w:t xml:space="preserve"> </w:t>
      </w:r>
      <w:r w:rsidRPr="003C7233">
        <w:t>– Metal-</w:t>
      </w:r>
      <w:proofErr w:type="spellStart"/>
      <w:r w:rsidRPr="003C7233">
        <w:t>Organic</w:t>
      </w:r>
      <w:proofErr w:type="spellEnd"/>
      <w:r w:rsidRPr="003C7233">
        <w:t xml:space="preserve"> </w:t>
      </w:r>
      <w:proofErr w:type="spellStart"/>
      <w:r w:rsidRPr="003C7233">
        <w:t>Frameworks</w:t>
      </w:r>
      <w:proofErr w:type="spellEnd"/>
      <w:r w:rsidRPr="003C7233">
        <w:rPr>
          <w:shd w:val="clear" w:color="auto" w:fill="FFFFFF"/>
        </w:rPr>
        <w:t>).</w:t>
      </w:r>
      <w:bookmarkEnd w:id="1"/>
      <w:r w:rsidRPr="003C7233">
        <w:rPr>
          <w:shd w:val="clear" w:color="auto" w:fill="FFFFFF"/>
        </w:rPr>
        <w:t xml:space="preserve"> </w:t>
      </w:r>
      <w:bookmarkStart w:id="2" w:name="_Hlk219898231"/>
      <w:r w:rsidR="00236F43" w:rsidRPr="003C7233">
        <w:rPr>
          <w:u w:color="0F1115"/>
          <w:shd w:val="clear" w:color="auto" w:fill="FFFFFF"/>
        </w:rPr>
        <w:t>С</w:t>
      </w:r>
      <w:r w:rsidRPr="003C7233">
        <w:rPr>
          <w:u w:color="0F1115"/>
          <w:shd w:val="clear" w:color="auto" w:fill="FFFFFF"/>
        </w:rPr>
        <w:t xml:space="preserve">пособность </w:t>
      </w:r>
      <w:r w:rsidR="00236F43" w:rsidRPr="003C7233">
        <w:rPr>
          <w:u w:color="0F1115"/>
          <w:shd w:val="clear" w:color="auto" w:fill="FFFFFF"/>
          <w:lang w:val="en-US"/>
        </w:rPr>
        <w:t>MOF</w:t>
      </w:r>
      <w:r w:rsidR="00236F43" w:rsidRPr="003C7233">
        <w:rPr>
          <w:u w:color="0F1115"/>
          <w:shd w:val="clear" w:color="auto" w:fill="FFFFFF"/>
        </w:rPr>
        <w:t xml:space="preserve"> </w:t>
      </w:r>
      <w:r w:rsidRPr="003C7233">
        <w:rPr>
          <w:u w:color="0F1115"/>
          <w:shd w:val="clear" w:color="auto" w:fill="FFFFFF"/>
        </w:rPr>
        <w:t>к пролонгированному высвобождению активных веществ</w:t>
      </w:r>
      <w:r w:rsidR="00236F43" w:rsidRPr="003C7233">
        <w:rPr>
          <w:u w:color="0F1115"/>
          <w:shd w:val="clear" w:color="auto" w:fill="FFFFFF"/>
        </w:rPr>
        <w:t xml:space="preserve"> обусловлена их развитой поровой структурой,</w:t>
      </w:r>
      <w:r w:rsidRPr="003C7233">
        <w:rPr>
          <w:u w:color="0F1115"/>
          <w:shd w:val="clear" w:color="auto" w:fill="FFFFFF"/>
        </w:rPr>
        <w:t xml:space="preserve"> регулируемой топологи</w:t>
      </w:r>
      <w:r w:rsidR="00236F43" w:rsidRPr="003C7233">
        <w:rPr>
          <w:u w:color="0F1115"/>
          <w:shd w:val="clear" w:color="auto" w:fill="FFFFFF"/>
        </w:rPr>
        <w:t>ей</w:t>
      </w:r>
      <w:r w:rsidRPr="003C7233">
        <w:rPr>
          <w:u w:color="0F1115"/>
          <w:shd w:val="clear" w:color="auto" w:fill="FFFFFF"/>
        </w:rPr>
        <w:t xml:space="preserve"> каркаса.</w:t>
      </w:r>
      <w:r w:rsidRPr="003C7233">
        <w:rPr>
          <w:shd w:val="clear" w:color="auto" w:fill="FFFFFF"/>
        </w:rPr>
        <w:t xml:space="preserve"> </w:t>
      </w:r>
      <w:bookmarkEnd w:id="2"/>
      <w:r w:rsidR="00741081" w:rsidRPr="003C7233">
        <w:rPr>
          <w:shd w:val="clear" w:color="auto" w:fill="FFFFFF"/>
        </w:rPr>
        <w:t xml:space="preserve">Кроме того, терапевтический эффект может быть дополнительно усилен при использовании </w:t>
      </w:r>
      <w:r w:rsidR="00741081" w:rsidRPr="003C7233">
        <w:rPr>
          <w:shd w:val="clear" w:color="auto" w:fill="FFFFFF"/>
          <w:lang w:val="en-US"/>
        </w:rPr>
        <w:t>MOF</w:t>
      </w:r>
      <w:r w:rsidRPr="003C7233">
        <w:rPr>
          <w:shd w:val="clear" w:color="auto" w:fill="FFFFFF"/>
        </w:rPr>
        <w:t>, в которых полезную биологическую функцию выполняют не только загруженные препараты, но и сами структурные компоненты.</w:t>
      </w:r>
    </w:p>
    <w:p w14:paraId="724474F0" w14:textId="0A3B95F1" w:rsidR="00F46AE2" w:rsidRDefault="00C17BE7" w:rsidP="00971919">
      <w:pPr>
        <w:shd w:val="clear" w:color="auto" w:fill="FFFFFF"/>
        <w:ind w:firstLine="397"/>
        <w:jc w:val="both"/>
      </w:pPr>
      <w:r>
        <w:rPr>
          <w:lang w:val="en-US"/>
        </w:rPr>
        <w:t>MOF</w:t>
      </w:r>
      <w:r>
        <w:t xml:space="preserve"> на основе катионов кальция перспективны для адресной доставки препаратов в твёрдые ткани организма, в частности, в костную ткань, ввиду значимости ионов Ca</w:t>
      </w:r>
      <w:r>
        <w:rPr>
          <w:vertAlign w:val="superscript"/>
        </w:rPr>
        <w:t>2+</w:t>
      </w:r>
      <w:r>
        <w:t xml:space="preserve"> в процессах остеогенеза. </w:t>
      </w:r>
      <w:r>
        <w:rPr>
          <w:shd w:val="clear" w:color="auto" w:fill="FFFFFF"/>
        </w:rPr>
        <w:t xml:space="preserve">Внедрение в структуру </w:t>
      </w:r>
      <w:r>
        <w:rPr>
          <w:lang w:val="en-US"/>
        </w:rPr>
        <w:t>MOF</w:t>
      </w:r>
      <w:r>
        <w:rPr>
          <w:shd w:val="clear" w:color="auto" w:fill="FFFFFF"/>
        </w:rPr>
        <w:t xml:space="preserve"> </w:t>
      </w:r>
      <w:bookmarkStart w:id="3" w:name="_Hlk219898055"/>
      <w:proofErr w:type="spellStart"/>
      <w:r>
        <w:t>гетерокатионов</w:t>
      </w:r>
      <w:proofErr w:type="spellEnd"/>
      <w:r>
        <w:t xml:space="preserve"> с </w:t>
      </w:r>
      <w:r w:rsidR="00036457">
        <w:t>выраженным</w:t>
      </w:r>
      <w:r>
        <w:t xml:space="preserve"> биохимическим действием: Mg</w:t>
      </w:r>
      <w:r>
        <w:rPr>
          <w:vertAlign w:val="superscript"/>
        </w:rPr>
        <w:t>2+</w:t>
      </w:r>
      <w:r>
        <w:t>, Sr</w:t>
      </w:r>
      <w:r>
        <w:rPr>
          <w:vertAlign w:val="superscript"/>
        </w:rPr>
        <w:t>2+</w:t>
      </w:r>
      <w:r>
        <w:t>, Cu</w:t>
      </w:r>
      <w:r>
        <w:rPr>
          <w:vertAlign w:val="superscript"/>
        </w:rPr>
        <w:t>2+</w:t>
      </w:r>
      <w:r>
        <w:t>, Zn</w:t>
      </w:r>
      <w:r>
        <w:rPr>
          <w:vertAlign w:val="superscript"/>
        </w:rPr>
        <w:t>2+</w:t>
      </w:r>
      <w:r>
        <w:t xml:space="preserve"> – делает возможным увеличение </w:t>
      </w:r>
      <w:proofErr w:type="spellStart"/>
      <w:r>
        <w:t>остеоиндуктивного</w:t>
      </w:r>
      <w:proofErr w:type="spellEnd"/>
      <w:r>
        <w:t xml:space="preserve"> потенциала системы (то есть наделяет её способностью запускать и ускорять процессы роста костной ткани) за счёт пролонгированного высвобождения биологически активных ионов</w:t>
      </w:r>
      <w:bookmarkEnd w:id="3"/>
      <w:r>
        <w:t xml:space="preserve">. </w:t>
      </w:r>
      <w:bookmarkStart w:id="4" w:name="_Hlk219902974"/>
      <w:r>
        <w:t xml:space="preserve">В данном контексте </w:t>
      </w:r>
      <w:proofErr w:type="gramStart"/>
      <w:r>
        <w:t>металл-органические</w:t>
      </w:r>
      <w:proofErr w:type="gramEnd"/>
      <w:r>
        <w:t xml:space="preserve"> каркасы предлагается рассматривать не только как носители органических лекарственных соединений, но и как платформы для контролируемой доставки ионов, способных непосредственно влиять на процессы остеогенеза</w:t>
      </w:r>
      <w:bookmarkEnd w:id="4"/>
      <w:r>
        <w:t>, что представляет интерес для разработки новых стратегий фармакотерапии для регенерации костных дефектов.</w:t>
      </w:r>
    </w:p>
    <w:p w14:paraId="474717A5" w14:textId="591F55B0" w:rsidR="00F46AE2" w:rsidRDefault="00C17BE7">
      <w:pPr>
        <w:shd w:val="clear" w:color="auto" w:fill="FFFFFF"/>
        <w:ind w:firstLine="397"/>
        <w:jc w:val="both"/>
      </w:pPr>
      <w:proofErr w:type="spellStart"/>
      <w:r>
        <w:t>Сольвотермальным</w:t>
      </w:r>
      <w:proofErr w:type="spellEnd"/>
      <w:r>
        <w:t xml:space="preserve"> методом </w:t>
      </w:r>
      <w:r w:rsidR="00741081">
        <w:t>в среде</w:t>
      </w:r>
      <w:r>
        <w:t xml:space="preserve"> диметилформамида (</w:t>
      </w:r>
      <w:r>
        <w:rPr>
          <w:lang w:val="en-US"/>
        </w:rPr>
        <w:t>DMF</w:t>
      </w:r>
      <w:r w:rsidRPr="00741081">
        <w:t>)</w:t>
      </w:r>
      <w:r>
        <w:t xml:space="preserve">, либо в смеси </w:t>
      </w:r>
      <w:r>
        <w:rPr>
          <w:lang w:val="en-US"/>
        </w:rPr>
        <w:t>DMF</w:t>
      </w:r>
      <w:r>
        <w:t xml:space="preserve"> и </w:t>
      </w:r>
      <w:proofErr w:type="spellStart"/>
      <w:r>
        <w:t>триэтиламина</w:t>
      </w:r>
      <w:proofErr w:type="spellEnd"/>
      <w:r>
        <w:t xml:space="preserve"> </w:t>
      </w:r>
      <w:r w:rsidR="00741081">
        <w:t>в интервале температур</w:t>
      </w:r>
      <w:r>
        <w:t xml:space="preserve"> от 120 °С до 1</w:t>
      </w:r>
      <w:r w:rsidRPr="00741081">
        <w:t>7</w:t>
      </w:r>
      <w:r>
        <w:t xml:space="preserve">0 °С получен </w:t>
      </w:r>
      <w:r>
        <w:rPr>
          <w:lang w:val="en-US"/>
        </w:rPr>
        <w:t>MOF</w:t>
      </w:r>
      <w:r>
        <w:t xml:space="preserve"> </w:t>
      </w:r>
      <w:r w:rsidR="006E4595">
        <w:t xml:space="preserve">на основе </w:t>
      </w:r>
      <w:proofErr w:type="spellStart"/>
      <w:r w:rsidR="006E4595">
        <w:t>терефталат</w:t>
      </w:r>
      <w:proofErr w:type="spellEnd"/>
      <w:r w:rsidR="006E4595">
        <w:t>-аниона (BDC</w:t>
      </w:r>
      <w:r w:rsidR="006E4595">
        <w:rPr>
          <w:vertAlign w:val="superscript"/>
        </w:rPr>
        <w:t>2–</w:t>
      </w:r>
      <w:r w:rsidR="006E4595">
        <w:t xml:space="preserve">) </w:t>
      </w:r>
      <w:r>
        <w:t>состава</w:t>
      </w:r>
      <w:r w:rsidR="006E4595">
        <w:t xml:space="preserve"> </w:t>
      </w:r>
      <w:r>
        <w:rPr>
          <w:lang w:val="en-US"/>
        </w:rPr>
        <w:t>Ca</w:t>
      </w:r>
      <w:r>
        <w:rPr>
          <w:vertAlign w:val="subscript"/>
        </w:rPr>
        <w:t>1</w:t>
      </w:r>
      <w:r w:rsidR="00741081">
        <w:rPr>
          <w:vertAlign w:val="subscript"/>
        </w:rPr>
        <w:t>–</w:t>
      </w:r>
      <w:proofErr w:type="gramStart"/>
      <w:r w:rsidRPr="00B43E76">
        <w:rPr>
          <w:i/>
          <w:iCs/>
          <w:vertAlign w:val="subscript"/>
          <w:lang w:val="en-US"/>
        </w:rPr>
        <w:t>x</w:t>
      </w:r>
      <w:r>
        <w:t>(</w:t>
      </w:r>
      <w:proofErr w:type="gramEnd"/>
      <w:r>
        <w:rPr>
          <w:lang w:val="en-US"/>
        </w:rPr>
        <w:t>Mg</w:t>
      </w:r>
      <w:r>
        <w:t>,</w:t>
      </w:r>
      <w:r w:rsidR="001B398B">
        <w:t xml:space="preserve"> </w:t>
      </w:r>
      <w:r>
        <w:rPr>
          <w:lang w:val="en-US"/>
        </w:rPr>
        <w:t>Sr</w:t>
      </w:r>
      <w:r>
        <w:t>,</w:t>
      </w:r>
      <w:r w:rsidR="001B398B">
        <w:t xml:space="preserve"> </w:t>
      </w:r>
      <w:r>
        <w:rPr>
          <w:lang w:val="en-US"/>
        </w:rPr>
        <w:t>Zn</w:t>
      </w:r>
      <w:r>
        <w:t>,</w:t>
      </w:r>
      <w:r w:rsidR="001B398B">
        <w:t xml:space="preserve"> </w:t>
      </w:r>
      <w:proofErr w:type="gramStart"/>
      <w:r>
        <w:rPr>
          <w:lang w:val="en-US"/>
        </w:rPr>
        <w:t>Cu</w:t>
      </w:r>
      <w:r>
        <w:t>)</w:t>
      </w:r>
      <w:r w:rsidRPr="00B43E76">
        <w:rPr>
          <w:i/>
          <w:iCs/>
          <w:vertAlign w:val="subscript"/>
          <w:lang w:val="en-US"/>
        </w:rPr>
        <w:t>x</w:t>
      </w:r>
      <w:proofErr w:type="gramEnd"/>
      <w:r>
        <w:t>(</w:t>
      </w:r>
      <w:r>
        <w:rPr>
          <w:lang w:val="en-US"/>
        </w:rPr>
        <w:t>BDC</w:t>
      </w:r>
      <w:r>
        <w:t>)(</w:t>
      </w:r>
      <w:r>
        <w:rPr>
          <w:lang w:val="en-US"/>
        </w:rPr>
        <w:t>DMF</w:t>
      </w:r>
      <w:proofErr w:type="gramStart"/>
      <w:r>
        <w:t>)(</w:t>
      </w:r>
      <w:proofErr w:type="gramEnd"/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), где </w:t>
      </w:r>
      <w:r w:rsidRPr="00B43E76">
        <w:rPr>
          <w:i/>
          <w:iCs/>
          <w:lang w:val="en-US"/>
        </w:rPr>
        <w:t>x</w:t>
      </w:r>
      <w:r w:rsidR="00B43E76">
        <w:t> = </w:t>
      </w:r>
      <w:r>
        <w:t>0</w:t>
      </w:r>
      <w:r w:rsidR="00B43E76">
        <w:t>.</w:t>
      </w:r>
      <w:r>
        <w:t>2</w:t>
      </w:r>
      <w:r w:rsidR="00B43E76">
        <w:t>–</w:t>
      </w:r>
      <w:r>
        <w:t>0</w:t>
      </w:r>
      <w:r w:rsidR="00B43E76">
        <w:t>.8</w:t>
      </w:r>
      <w:r>
        <w:t xml:space="preserve">. С ацетатами в качестве источника катионов был получен </w:t>
      </w:r>
      <w:r>
        <w:rPr>
          <w:lang w:val="en-US"/>
        </w:rPr>
        <w:t>MOF</w:t>
      </w:r>
      <w:r>
        <w:t xml:space="preserve">, изоструктурный </w:t>
      </w:r>
      <w:proofErr w:type="gramStart"/>
      <w:r>
        <w:rPr>
          <w:lang w:val="en-US"/>
        </w:rPr>
        <w:t>Ca</w:t>
      </w:r>
      <w:r>
        <w:t>(</w:t>
      </w:r>
      <w:proofErr w:type="gramEnd"/>
      <w:r>
        <w:rPr>
          <w:lang w:val="en-US"/>
        </w:rPr>
        <w:t>BDC</w:t>
      </w:r>
      <w:r>
        <w:t>)(</w:t>
      </w:r>
      <w:r>
        <w:rPr>
          <w:lang w:val="en-US"/>
        </w:rPr>
        <w:t>DMF</w:t>
      </w:r>
      <w:proofErr w:type="gramStart"/>
      <w:r>
        <w:t>)(</w:t>
      </w:r>
      <w:proofErr w:type="gramEnd"/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) (пространственная группа </w:t>
      </w:r>
      <w:r>
        <w:rPr>
          <w:i/>
          <w:iCs/>
          <w:lang w:val="en-US"/>
        </w:rPr>
        <w:t>P</w:t>
      </w:r>
      <w:r>
        <w:rPr>
          <w:i/>
          <w:iCs/>
        </w:rPr>
        <w:t>-1</w:t>
      </w:r>
      <w:r>
        <w:t xml:space="preserve">, </w:t>
      </w:r>
      <w:r>
        <w:rPr>
          <w:i/>
          <w:iCs/>
          <w:lang w:val="en-US"/>
        </w:rPr>
        <w:t>a</w:t>
      </w:r>
      <w:r w:rsidR="00B43E76">
        <w:t> </w:t>
      </w:r>
      <w:r w:rsidRPr="00741081">
        <w:t>=</w:t>
      </w:r>
      <w:r w:rsidR="00B43E76">
        <w:t> </w:t>
      </w:r>
      <w:r w:rsidRPr="00741081">
        <w:t>12</w:t>
      </w:r>
      <w:r w:rsidR="00B43E76">
        <w:t>.</w:t>
      </w:r>
      <w:r w:rsidRPr="00741081">
        <w:t xml:space="preserve">472(1), </w:t>
      </w:r>
      <w:r>
        <w:rPr>
          <w:i/>
          <w:iCs/>
          <w:lang w:val="en-US"/>
        </w:rPr>
        <w:t>b</w:t>
      </w:r>
      <w:r w:rsidR="00B43E76">
        <w:t> </w:t>
      </w:r>
      <w:r w:rsidRPr="00741081">
        <w:t>=</w:t>
      </w:r>
      <w:r w:rsidR="00B43E76">
        <w:t> </w:t>
      </w:r>
      <w:r w:rsidRPr="00741081">
        <w:t>10</w:t>
      </w:r>
      <w:r w:rsidR="00B43E76">
        <w:t>.</w:t>
      </w:r>
      <w:r w:rsidRPr="00741081">
        <w:t xml:space="preserve">2008(9), </w:t>
      </w:r>
      <w:r>
        <w:rPr>
          <w:i/>
          <w:iCs/>
          <w:lang w:val="en-US"/>
        </w:rPr>
        <w:t>c</w:t>
      </w:r>
      <w:r w:rsidR="00B43E76">
        <w:t> </w:t>
      </w:r>
      <w:r w:rsidRPr="00741081">
        <w:t>=</w:t>
      </w:r>
      <w:r w:rsidR="00B43E76">
        <w:t> </w:t>
      </w:r>
      <w:r w:rsidRPr="00741081">
        <w:t>6</w:t>
      </w:r>
      <w:r w:rsidR="00B43E76">
        <w:t>.</w:t>
      </w:r>
      <w:r w:rsidRPr="00741081">
        <w:t xml:space="preserve">7032(6), </w:t>
      </w:r>
      <w:r>
        <w:rPr>
          <w:i/>
          <w:iCs/>
        </w:rPr>
        <w:t>α</w:t>
      </w:r>
      <w:r w:rsidR="00B43E76">
        <w:t> </w:t>
      </w:r>
      <w:r>
        <w:t>=</w:t>
      </w:r>
      <w:r w:rsidR="00B43E76">
        <w:t> </w:t>
      </w:r>
      <w:r w:rsidRPr="00741081">
        <w:t>107</w:t>
      </w:r>
      <w:r w:rsidR="00B43E76">
        <w:t>.</w:t>
      </w:r>
      <w:r w:rsidRPr="00741081">
        <w:t>347(7)</w:t>
      </w:r>
      <w:r>
        <w:t xml:space="preserve">, </w:t>
      </w:r>
      <w:r>
        <w:rPr>
          <w:i/>
          <w:iCs/>
        </w:rPr>
        <w:t>β</w:t>
      </w:r>
      <w:r w:rsidR="00B43E76">
        <w:t> </w:t>
      </w:r>
      <w:r>
        <w:t>=</w:t>
      </w:r>
      <w:r w:rsidR="00B43E76">
        <w:t> </w:t>
      </w:r>
      <w:r w:rsidRPr="00741081">
        <w:t>104</w:t>
      </w:r>
      <w:r w:rsidR="00B43E76">
        <w:t>.</w:t>
      </w:r>
      <w:r w:rsidRPr="00741081">
        <w:t>588(7)</w:t>
      </w:r>
      <w:r>
        <w:t xml:space="preserve">, </w:t>
      </w:r>
      <w:r>
        <w:rPr>
          <w:i/>
          <w:iCs/>
        </w:rPr>
        <w:t>γ</w:t>
      </w:r>
      <w:r w:rsidR="00B43E76">
        <w:t> </w:t>
      </w:r>
      <w:r>
        <w:t>=</w:t>
      </w:r>
      <w:r w:rsidR="00B43E76">
        <w:t> </w:t>
      </w:r>
      <w:r w:rsidRPr="00741081">
        <w:t>66</w:t>
      </w:r>
      <w:r w:rsidR="00B43E76">
        <w:t>.</w:t>
      </w:r>
      <w:r w:rsidRPr="00741081">
        <w:t>987(6))</w:t>
      </w:r>
      <w:r>
        <w:t xml:space="preserve">. С использованием нитратов в качестве источника катионов получен </w:t>
      </w:r>
      <w:r>
        <w:rPr>
          <w:lang w:val="en-US"/>
        </w:rPr>
        <w:t>MOF</w:t>
      </w:r>
      <w:r>
        <w:t xml:space="preserve"> орторомбической модификации</w:t>
      </w:r>
      <w:r w:rsidRPr="00741081">
        <w:t xml:space="preserve"> </w:t>
      </w:r>
      <w:r>
        <w:t xml:space="preserve">(пространственная группа </w:t>
      </w:r>
      <w:proofErr w:type="spellStart"/>
      <w:r>
        <w:rPr>
          <w:i/>
          <w:iCs/>
          <w:lang w:val="en-US"/>
        </w:rPr>
        <w:t>Pnma</w:t>
      </w:r>
      <w:proofErr w:type="spellEnd"/>
      <w:r w:rsidRPr="00741081">
        <w:t xml:space="preserve">, </w:t>
      </w:r>
      <w:r>
        <w:rPr>
          <w:i/>
          <w:iCs/>
          <w:lang w:val="en-US"/>
        </w:rPr>
        <w:t>a</w:t>
      </w:r>
      <w:r w:rsidRPr="00741081">
        <w:t xml:space="preserve"> = 11</w:t>
      </w:r>
      <w:r w:rsidR="00B43E76">
        <w:t>.</w:t>
      </w:r>
      <w:r w:rsidRPr="00741081">
        <w:t xml:space="preserve">0093(9), </w:t>
      </w:r>
      <w:r>
        <w:rPr>
          <w:i/>
          <w:iCs/>
          <w:lang w:val="en-US"/>
        </w:rPr>
        <w:t>b</w:t>
      </w:r>
      <w:r w:rsidR="00B43E76">
        <w:t> </w:t>
      </w:r>
      <w:r w:rsidRPr="00741081">
        <w:t>=</w:t>
      </w:r>
      <w:r w:rsidR="00B43E76">
        <w:t> </w:t>
      </w:r>
      <w:r w:rsidRPr="00741081">
        <w:t>6</w:t>
      </w:r>
      <w:r w:rsidR="00B43E76">
        <w:t>.</w:t>
      </w:r>
      <w:r w:rsidRPr="00741081">
        <w:t xml:space="preserve">7461(7), </w:t>
      </w:r>
      <w:r>
        <w:rPr>
          <w:i/>
          <w:iCs/>
          <w:lang w:val="en-US"/>
        </w:rPr>
        <w:t>c</w:t>
      </w:r>
      <w:r w:rsidR="00B43E76">
        <w:t> </w:t>
      </w:r>
      <w:r w:rsidRPr="00741081">
        <w:t>=</w:t>
      </w:r>
      <w:r w:rsidR="00A30A73">
        <w:t> </w:t>
      </w:r>
      <w:r w:rsidRPr="00741081">
        <w:t>18</w:t>
      </w:r>
      <w:r w:rsidR="00B43E76">
        <w:t>.</w:t>
      </w:r>
      <w:r w:rsidRPr="00741081">
        <w:t>603(2))</w:t>
      </w:r>
      <w:r>
        <w:t xml:space="preserve">. Данные термического анализа показывают, что окислительное разложение </w:t>
      </w:r>
      <w:r>
        <w:rPr>
          <w:lang w:val="en-US"/>
        </w:rPr>
        <w:t>MOF</w:t>
      </w:r>
      <w:r>
        <w:t xml:space="preserve"> происходит </w:t>
      </w:r>
      <w:r w:rsidR="00B03C1D">
        <w:t>при температурах выше</w:t>
      </w:r>
      <w:r>
        <w:t xml:space="preserve"> 300 °С. </w:t>
      </w:r>
      <w:r w:rsidR="00B03C1D">
        <w:t>Выдерживание</w:t>
      </w:r>
      <w:r>
        <w:t xml:space="preserve"> </w:t>
      </w:r>
      <w:r w:rsidR="00B03C1D">
        <w:t xml:space="preserve">порошковых </w:t>
      </w:r>
      <w:r>
        <w:t>образц</w:t>
      </w:r>
      <w:r w:rsidR="00B03C1D">
        <w:t xml:space="preserve">ов </w:t>
      </w:r>
      <w:r w:rsidR="00B03C1D">
        <w:rPr>
          <w:lang w:val="en-US"/>
        </w:rPr>
        <w:t>MOF</w:t>
      </w:r>
      <w:r>
        <w:t xml:space="preserve"> </w:t>
      </w:r>
      <w:r w:rsidR="00B03C1D">
        <w:t>при</w:t>
      </w:r>
      <w:r>
        <w:t xml:space="preserve"> 180 °С </w:t>
      </w:r>
      <w:r w:rsidR="00B03C1D">
        <w:t xml:space="preserve">позволяет удалить кристаллизационный </w:t>
      </w:r>
      <w:r w:rsidR="00B03C1D">
        <w:rPr>
          <w:lang w:val="en-US"/>
        </w:rPr>
        <w:t>DMF</w:t>
      </w:r>
      <w:r w:rsidR="00B03C1D" w:rsidRPr="00B03C1D">
        <w:t xml:space="preserve"> </w:t>
      </w:r>
      <w:r w:rsidR="00B03C1D">
        <w:t xml:space="preserve">с сохранением </w:t>
      </w:r>
      <w:r>
        <w:t>структур</w:t>
      </w:r>
      <w:r w:rsidR="00B03C1D">
        <w:t>ы</w:t>
      </w:r>
      <w:r w:rsidR="007805D4">
        <w:t xml:space="preserve"> каркасов</w:t>
      </w:r>
      <w:r>
        <w:t xml:space="preserve">, </w:t>
      </w:r>
      <w:r w:rsidR="00A02F82">
        <w:t>что может быть использовано для получения каркасов с большей удельной площадью поверхности</w:t>
      </w:r>
      <w:r>
        <w:t>.</w:t>
      </w:r>
    </w:p>
    <w:p w14:paraId="0D62E38B" w14:textId="30C3AEC5" w:rsidR="00F46AE2" w:rsidRDefault="00C17BE7">
      <w:pPr>
        <w:shd w:val="clear" w:color="auto" w:fill="FFFFFF"/>
        <w:ind w:firstLine="397"/>
        <w:jc w:val="both"/>
      </w:pPr>
      <w:r>
        <w:t xml:space="preserve">Применимость </w:t>
      </w:r>
      <w:r>
        <w:rPr>
          <w:lang w:val="en-US"/>
        </w:rPr>
        <w:t>MOF</w:t>
      </w:r>
      <w:r>
        <w:t xml:space="preserve"> </w:t>
      </w:r>
      <w:r w:rsidR="00842EF0">
        <w:t xml:space="preserve">для пролонгированного высвобождения </w:t>
      </w:r>
      <w:r w:rsidR="00D7105D">
        <w:t xml:space="preserve">лекарственного </w:t>
      </w:r>
      <w:r w:rsidR="00842EF0">
        <w:t>препарата</w:t>
      </w:r>
      <w:r>
        <w:t xml:space="preserve"> может быть оценена построением профилей деградации в модельных</w:t>
      </w:r>
      <w:r w:rsidR="00842EF0">
        <w:t xml:space="preserve"> физиологических</w:t>
      </w:r>
      <w:r>
        <w:t xml:space="preserve"> растворах, которые будут определяться природой координационных связей, ионным составом раствора, присутствием конкурирующих лигандов, а также морфологией и размерами частиц. В работе представлены результаты оценки деградации</w:t>
      </w:r>
      <w:r w:rsidR="007B5FDF">
        <w:t xml:space="preserve"> синтезированных</w:t>
      </w:r>
      <w:r w:rsidR="000D076D">
        <w:t xml:space="preserve"> </w:t>
      </w:r>
      <w:proofErr w:type="spellStart"/>
      <w:r w:rsidR="000D076D">
        <w:t>терефталатных</w:t>
      </w:r>
      <w:proofErr w:type="spellEnd"/>
      <w:r>
        <w:t xml:space="preserve"> </w:t>
      </w:r>
      <w:r>
        <w:rPr>
          <w:lang w:val="en-US"/>
        </w:rPr>
        <w:t>MOF</w:t>
      </w:r>
      <w:r w:rsidR="005C0F50">
        <w:t xml:space="preserve"> в модельных растворах</w:t>
      </w:r>
      <w:r>
        <w:t xml:space="preserve"> </w:t>
      </w:r>
      <w:proofErr w:type="gramStart"/>
      <w:r w:rsidR="007346D3">
        <w:t xml:space="preserve">при помощи </w:t>
      </w:r>
      <w:r w:rsidR="000D076D">
        <w:t>спектрофотометрического определения</w:t>
      </w:r>
      <w:proofErr w:type="gramEnd"/>
      <w:r w:rsidR="000D076D">
        <w:t xml:space="preserve"> </w:t>
      </w:r>
      <w:r>
        <w:t>высвобождаемого в раствор лиганда.</w:t>
      </w:r>
    </w:p>
    <w:sectPr w:rsidR="00F46AE2">
      <w:headerReference w:type="default" r:id="rId6"/>
      <w:footerReference w:type="default" r:id="rId7"/>
      <w:pgSz w:w="11900" w:h="16840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01F3" w14:textId="77777777" w:rsidR="00D20DA5" w:rsidRDefault="00D20DA5">
      <w:r>
        <w:separator/>
      </w:r>
    </w:p>
  </w:endnote>
  <w:endnote w:type="continuationSeparator" w:id="0">
    <w:p w14:paraId="3A12A404" w14:textId="77777777" w:rsidR="00D20DA5" w:rsidRDefault="00D2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256D" w14:textId="77777777" w:rsidR="00F46AE2" w:rsidRDefault="00F46A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E6F1" w14:textId="77777777" w:rsidR="00D20DA5" w:rsidRDefault="00D20DA5">
      <w:r>
        <w:separator/>
      </w:r>
    </w:p>
  </w:footnote>
  <w:footnote w:type="continuationSeparator" w:id="0">
    <w:p w14:paraId="6FCAEC30" w14:textId="77777777" w:rsidR="00D20DA5" w:rsidRDefault="00D2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CBD2" w14:textId="77777777" w:rsidR="00F46AE2" w:rsidRDefault="00F46A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E2"/>
    <w:rsid w:val="00036457"/>
    <w:rsid w:val="00043404"/>
    <w:rsid w:val="000D076D"/>
    <w:rsid w:val="001B398B"/>
    <w:rsid w:val="00236F43"/>
    <w:rsid w:val="002F3123"/>
    <w:rsid w:val="003330D0"/>
    <w:rsid w:val="003C7233"/>
    <w:rsid w:val="005C0F50"/>
    <w:rsid w:val="006E4595"/>
    <w:rsid w:val="007346D3"/>
    <w:rsid w:val="00741081"/>
    <w:rsid w:val="007805D4"/>
    <w:rsid w:val="007B5FDF"/>
    <w:rsid w:val="00842EF0"/>
    <w:rsid w:val="0087757B"/>
    <w:rsid w:val="00966299"/>
    <w:rsid w:val="00971919"/>
    <w:rsid w:val="00A02F82"/>
    <w:rsid w:val="00A30A73"/>
    <w:rsid w:val="00AB1FE7"/>
    <w:rsid w:val="00AF6C3F"/>
    <w:rsid w:val="00B03C1D"/>
    <w:rsid w:val="00B057A9"/>
    <w:rsid w:val="00B43E76"/>
    <w:rsid w:val="00C17BE7"/>
    <w:rsid w:val="00D20DA5"/>
    <w:rsid w:val="00D7105D"/>
    <w:rsid w:val="00F46AE2"/>
    <w:rsid w:val="00F9668D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E6ABA"/>
  <w15:docId w15:val="{CE8FF75F-F26E-A74E-A79A-D98B5DF2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I-on</cp:lastModifiedBy>
  <cp:revision>4</cp:revision>
  <dcterms:created xsi:type="dcterms:W3CDTF">2026-03-21T19:35:00Z</dcterms:created>
  <dcterms:modified xsi:type="dcterms:W3CDTF">2026-03-21T19:35:00Z</dcterms:modified>
</cp:coreProperties>
</file>