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3D67" w14:textId="593CD75A" w:rsidR="00EE4BC3" w:rsidRPr="007C56FF" w:rsidRDefault="005636C6" w:rsidP="00B9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загрязнения реки Сетунь тяжелыми металлами в пределах природного заказника </w:t>
      </w:r>
      <w:r w:rsidR="00DF7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7C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Долина реки Сетун</w:t>
      </w:r>
      <w:r w:rsidR="00DF7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и»</w:t>
      </w:r>
    </w:p>
    <w:p w14:paraId="21C14FD6" w14:textId="34F69AD5" w:rsidR="002D497C" w:rsidRPr="00B94E8A" w:rsidRDefault="002D497C" w:rsidP="000D0081">
      <w:pPr>
        <w:pStyle w:val="docdata"/>
        <w:spacing w:before="0" w:beforeAutospacing="0" w:after="0" w:afterAutospacing="0"/>
        <w:jc w:val="center"/>
        <w:rPr>
          <w:b/>
          <w:i/>
          <w:color w:val="000000"/>
        </w:rPr>
      </w:pPr>
      <w:proofErr w:type="spellStart"/>
      <w:r w:rsidRPr="00B94E8A">
        <w:rPr>
          <w:b/>
          <w:i/>
          <w:color w:val="000000"/>
        </w:rPr>
        <w:t>Святовец</w:t>
      </w:r>
      <w:proofErr w:type="spellEnd"/>
      <w:r w:rsidRPr="00B94E8A">
        <w:rPr>
          <w:b/>
          <w:i/>
          <w:color w:val="000000"/>
        </w:rPr>
        <w:t xml:space="preserve"> С.Д.,</w:t>
      </w:r>
      <w:r w:rsidR="007C56FF" w:rsidRPr="00B94E8A">
        <w:rPr>
          <w:b/>
          <w:i/>
          <w:color w:val="000000"/>
        </w:rPr>
        <w:t xml:space="preserve"> </w:t>
      </w:r>
      <w:r w:rsidR="00481470" w:rsidRPr="00B94E8A">
        <w:rPr>
          <w:b/>
          <w:i/>
          <w:color w:val="000000"/>
        </w:rPr>
        <w:t>Полтавский Е.А.</w:t>
      </w:r>
    </w:p>
    <w:p w14:paraId="3A356C8A" w14:textId="77777777" w:rsidR="00B94E8A" w:rsidRDefault="00B94E8A" w:rsidP="000D0081">
      <w:pPr>
        <w:pStyle w:val="a3"/>
        <w:spacing w:before="0" w:beforeAutospacing="0" w:after="0" w:afterAutospacing="0"/>
        <w:jc w:val="center"/>
        <w:rPr>
          <w:i/>
        </w:rPr>
      </w:pPr>
      <w:r>
        <w:rPr>
          <w:i/>
        </w:rPr>
        <w:t>Студент, 4 курс бакалавриата</w:t>
      </w:r>
    </w:p>
    <w:p w14:paraId="74485B5B" w14:textId="19ED2872" w:rsidR="002D497C" w:rsidRPr="00B94E8A" w:rsidRDefault="002D497C" w:rsidP="000D0081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B94E8A">
        <w:rPr>
          <w:i/>
          <w:color w:val="000000"/>
        </w:rPr>
        <w:t>Российский химико-технологический университе</w:t>
      </w:r>
      <w:r w:rsidR="000D0081" w:rsidRPr="00B94E8A">
        <w:rPr>
          <w:i/>
          <w:color w:val="000000"/>
        </w:rPr>
        <w:t xml:space="preserve">т </w:t>
      </w:r>
      <w:r w:rsidRPr="00B94E8A">
        <w:rPr>
          <w:i/>
          <w:color w:val="000000"/>
        </w:rPr>
        <w:t>имени Д.И. Менделеева</w:t>
      </w:r>
      <w:r w:rsidR="000D0081" w:rsidRPr="00B94E8A">
        <w:rPr>
          <w:i/>
          <w:color w:val="000000"/>
        </w:rPr>
        <w:t>, Москва, Российская Федерация</w:t>
      </w:r>
    </w:p>
    <w:p w14:paraId="2804058C" w14:textId="77777777" w:rsidR="00B94E8A" w:rsidRPr="002854D9" w:rsidRDefault="00B94E8A" w:rsidP="00B94E8A">
      <w:pPr>
        <w:pStyle w:val="a3"/>
        <w:spacing w:before="0" w:beforeAutospacing="0" w:after="0" w:afterAutospacing="0"/>
        <w:jc w:val="center"/>
        <w:rPr>
          <w:i/>
          <w:color w:val="000000"/>
          <w:u w:val="single"/>
        </w:rPr>
      </w:pPr>
      <w:r w:rsidRPr="00B94E8A">
        <w:rPr>
          <w:i/>
          <w:color w:val="000000"/>
          <w:lang w:val="en-US"/>
        </w:rPr>
        <w:t>E</w:t>
      </w:r>
      <w:r w:rsidRPr="002854D9">
        <w:rPr>
          <w:i/>
          <w:color w:val="000000"/>
        </w:rPr>
        <w:t>-</w:t>
      </w:r>
      <w:r w:rsidRPr="00B94E8A">
        <w:rPr>
          <w:i/>
          <w:color w:val="000000"/>
          <w:lang w:val="en-US"/>
        </w:rPr>
        <w:t>mail</w:t>
      </w:r>
      <w:r w:rsidRPr="002854D9">
        <w:rPr>
          <w:i/>
          <w:color w:val="000000"/>
        </w:rPr>
        <w:t xml:space="preserve">: </w:t>
      </w:r>
      <w:proofErr w:type="spellStart"/>
      <w:r w:rsidRPr="00B94E8A">
        <w:rPr>
          <w:i/>
          <w:color w:val="000000"/>
          <w:u w:val="single"/>
          <w:lang w:val="en-US"/>
        </w:rPr>
        <w:t>svjatovetss</w:t>
      </w:r>
      <w:proofErr w:type="spellEnd"/>
      <w:r w:rsidRPr="002854D9">
        <w:rPr>
          <w:i/>
          <w:color w:val="000000"/>
          <w:u w:val="single"/>
        </w:rPr>
        <w:t>@</w:t>
      </w:r>
      <w:proofErr w:type="spellStart"/>
      <w:r w:rsidRPr="00B94E8A">
        <w:rPr>
          <w:i/>
          <w:color w:val="000000"/>
          <w:u w:val="single"/>
          <w:lang w:val="en-US"/>
        </w:rPr>
        <w:t>gmail</w:t>
      </w:r>
      <w:proofErr w:type="spellEnd"/>
      <w:r w:rsidRPr="002854D9">
        <w:rPr>
          <w:i/>
          <w:color w:val="000000"/>
          <w:u w:val="single"/>
        </w:rPr>
        <w:t>.</w:t>
      </w:r>
      <w:r w:rsidRPr="00B94E8A">
        <w:rPr>
          <w:i/>
          <w:color w:val="000000"/>
          <w:u w:val="single"/>
          <w:lang w:val="en-US"/>
        </w:rPr>
        <w:t>com</w:t>
      </w:r>
    </w:p>
    <w:p w14:paraId="1524A63F" w14:textId="2E91BCC8" w:rsidR="005B700A" w:rsidRDefault="006D20D3" w:rsidP="005B700A">
      <w:pPr>
        <w:pStyle w:val="a3"/>
        <w:spacing w:before="0" w:beforeAutospacing="0" w:after="0" w:afterAutospacing="0"/>
        <w:ind w:firstLine="397"/>
        <w:jc w:val="both"/>
        <w:rPr>
          <w:color w:val="000000"/>
          <w:lang w:val="en-US"/>
        </w:rPr>
      </w:pPr>
      <w:r w:rsidRPr="00B94E8A">
        <w:rPr>
          <w:color w:val="000000"/>
        </w:rPr>
        <w:t xml:space="preserve">На фоне </w:t>
      </w:r>
      <w:r w:rsidR="00E162A9" w:rsidRPr="00B94E8A">
        <w:rPr>
          <w:color w:val="000000"/>
        </w:rPr>
        <w:t xml:space="preserve">активного </w:t>
      </w:r>
      <w:r w:rsidR="004041C6" w:rsidRPr="00B94E8A">
        <w:rPr>
          <w:color w:val="000000"/>
        </w:rPr>
        <w:t xml:space="preserve">увеличения </w:t>
      </w:r>
      <w:r w:rsidR="00D45D4C" w:rsidRPr="00B94E8A">
        <w:rPr>
          <w:color w:val="000000"/>
        </w:rPr>
        <w:t xml:space="preserve">точек жилой застройки и </w:t>
      </w:r>
      <w:r w:rsidR="00E162A9" w:rsidRPr="00B94E8A">
        <w:rPr>
          <w:color w:val="000000"/>
        </w:rPr>
        <w:t xml:space="preserve">расширения промышленных зон очень остро стоит задача </w:t>
      </w:r>
      <w:r w:rsidR="00DF7063" w:rsidRPr="00B94E8A">
        <w:rPr>
          <w:color w:val="000000"/>
        </w:rPr>
        <w:t>регулярного</w:t>
      </w:r>
      <w:r w:rsidR="00E162A9" w:rsidRPr="00B94E8A">
        <w:rPr>
          <w:color w:val="000000"/>
        </w:rPr>
        <w:t xml:space="preserve"> мониторинг</w:t>
      </w:r>
      <w:r w:rsidR="00DF7063" w:rsidRPr="00B94E8A">
        <w:rPr>
          <w:color w:val="000000"/>
        </w:rPr>
        <w:t>а</w:t>
      </w:r>
      <w:r w:rsidR="00E162A9" w:rsidRPr="00B94E8A">
        <w:rPr>
          <w:color w:val="000000"/>
        </w:rPr>
        <w:t xml:space="preserve"> загрязнения</w:t>
      </w:r>
      <w:r w:rsidR="00DF7063" w:rsidRPr="00B94E8A">
        <w:rPr>
          <w:color w:val="000000"/>
        </w:rPr>
        <w:t xml:space="preserve"> урбанизированных природных территорий</w:t>
      </w:r>
      <w:r w:rsidR="00F31FC6" w:rsidRPr="00B94E8A">
        <w:rPr>
          <w:color w:val="000000"/>
        </w:rPr>
        <w:t xml:space="preserve">. </w:t>
      </w:r>
      <w:r w:rsidR="00EA13BB" w:rsidRPr="00B94E8A">
        <w:rPr>
          <w:color w:val="000000"/>
        </w:rPr>
        <w:t xml:space="preserve">Особый интерес вызывают поверхностные воды, так как </w:t>
      </w:r>
      <w:r w:rsidR="006152D2" w:rsidRPr="00B94E8A">
        <w:rPr>
          <w:color w:val="000000"/>
        </w:rPr>
        <w:t xml:space="preserve">они подвержены </w:t>
      </w:r>
      <w:r w:rsidR="00DF7063" w:rsidRPr="00B94E8A">
        <w:rPr>
          <w:color w:val="000000"/>
        </w:rPr>
        <w:t>различным</w:t>
      </w:r>
      <w:r w:rsidR="006152D2" w:rsidRPr="00B94E8A">
        <w:rPr>
          <w:color w:val="000000"/>
        </w:rPr>
        <w:t xml:space="preserve"> факторам антропогенного воздействия</w:t>
      </w:r>
      <w:r w:rsidR="00DF7063" w:rsidRPr="00B94E8A">
        <w:rPr>
          <w:color w:val="000000"/>
        </w:rPr>
        <w:t>, таким как</w:t>
      </w:r>
      <w:r w:rsidR="006152D2" w:rsidRPr="00B94E8A">
        <w:rPr>
          <w:color w:val="000000"/>
        </w:rPr>
        <w:t xml:space="preserve"> сброс сточных вод</w:t>
      </w:r>
      <w:r w:rsidR="00283B06" w:rsidRPr="00B94E8A">
        <w:rPr>
          <w:color w:val="000000"/>
        </w:rPr>
        <w:t xml:space="preserve"> коммунально-бытовой и ливневой канализаций</w:t>
      </w:r>
      <w:r w:rsidR="006152D2" w:rsidRPr="00B94E8A">
        <w:rPr>
          <w:color w:val="000000"/>
        </w:rPr>
        <w:t xml:space="preserve">, </w:t>
      </w:r>
      <w:r w:rsidR="00DF7063" w:rsidRPr="00B94E8A">
        <w:rPr>
          <w:color w:val="000000"/>
        </w:rPr>
        <w:t xml:space="preserve">поверхностный сток с жилых и промышленных территорий и улично-дорожной сети, </w:t>
      </w:r>
      <w:r w:rsidR="003D3EE3" w:rsidRPr="00B94E8A">
        <w:rPr>
          <w:color w:val="000000"/>
        </w:rPr>
        <w:t>использовани</w:t>
      </w:r>
      <w:r w:rsidR="00DF7063" w:rsidRPr="00B94E8A">
        <w:rPr>
          <w:color w:val="000000"/>
        </w:rPr>
        <w:t>е</w:t>
      </w:r>
      <w:r w:rsidR="003D3EE3" w:rsidRPr="00B94E8A">
        <w:rPr>
          <w:color w:val="000000"/>
        </w:rPr>
        <w:t xml:space="preserve"> людьми в рекреационных целях.</w:t>
      </w:r>
      <w:r w:rsidR="00B6228C" w:rsidRPr="00B94E8A">
        <w:rPr>
          <w:color w:val="000000"/>
        </w:rPr>
        <w:t xml:space="preserve"> </w:t>
      </w:r>
      <w:r w:rsidR="00E9319F" w:rsidRPr="00B94E8A">
        <w:rPr>
          <w:color w:val="000000"/>
        </w:rPr>
        <w:t xml:space="preserve">К одним из основных </w:t>
      </w:r>
      <w:r w:rsidR="00DF7063" w:rsidRPr="00B94E8A">
        <w:rPr>
          <w:color w:val="000000"/>
        </w:rPr>
        <w:t>загрязняющих водные системы веществ</w:t>
      </w:r>
      <w:r w:rsidR="00E9319F" w:rsidRPr="00B94E8A">
        <w:rPr>
          <w:color w:val="000000"/>
        </w:rPr>
        <w:t xml:space="preserve"> относят тяжелые металлы. Их содержание в определенных минимальных количествах необходимо живым организмам для правильного функционирования систем, но</w:t>
      </w:r>
      <w:r w:rsidR="00283B06" w:rsidRPr="00B94E8A">
        <w:rPr>
          <w:color w:val="000000"/>
        </w:rPr>
        <w:t xml:space="preserve"> превышение пре</w:t>
      </w:r>
      <w:r w:rsidR="00DF7063" w:rsidRPr="00B94E8A">
        <w:rPr>
          <w:color w:val="000000"/>
        </w:rPr>
        <w:t>дельно допустимых концентраций</w:t>
      </w:r>
      <w:r w:rsidR="00283B06" w:rsidRPr="00B94E8A">
        <w:rPr>
          <w:color w:val="000000"/>
        </w:rPr>
        <w:t xml:space="preserve"> </w:t>
      </w:r>
      <w:r w:rsidR="008E5D99" w:rsidRPr="00B94E8A">
        <w:rPr>
          <w:color w:val="000000"/>
        </w:rPr>
        <w:t>способно нанести большой урон экосистемам.</w:t>
      </w:r>
      <w:r w:rsidR="00B6228C" w:rsidRPr="00B94E8A">
        <w:rPr>
          <w:color w:val="000000"/>
        </w:rPr>
        <w:t xml:space="preserve"> </w:t>
      </w:r>
      <w:r w:rsidR="008E5D99" w:rsidRPr="00B94E8A">
        <w:rPr>
          <w:color w:val="000000"/>
        </w:rPr>
        <w:t xml:space="preserve">Выбор реки Сетунь как </w:t>
      </w:r>
      <w:r w:rsidR="003D0B51" w:rsidRPr="00B94E8A">
        <w:rPr>
          <w:color w:val="000000"/>
        </w:rPr>
        <w:t>объекта</w:t>
      </w:r>
      <w:r w:rsidR="008E5D99" w:rsidRPr="00B94E8A">
        <w:rPr>
          <w:color w:val="000000"/>
        </w:rPr>
        <w:t xml:space="preserve"> исследования </w:t>
      </w:r>
      <w:r w:rsidR="003D0B51" w:rsidRPr="00B94E8A">
        <w:rPr>
          <w:color w:val="000000"/>
        </w:rPr>
        <w:t xml:space="preserve">связан с её протеканием на территории природного заказника </w:t>
      </w:r>
      <w:r w:rsidR="00DF7063" w:rsidRPr="00B94E8A">
        <w:rPr>
          <w:color w:val="000000"/>
        </w:rPr>
        <w:t>«</w:t>
      </w:r>
      <w:r w:rsidR="003D0B51" w:rsidRPr="00B94E8A">
        <w:rPr>
          <w:color w:val="000000"/>
        </w:rPr>
        <w:t>Долина реки Сетуни</w:t>
      </w:r>
      <w:r w:rsidR="00DF7063" w:rsidRPr="00B94E8A">
        <w:rPr>
          <w:color w:val="000000"/>
        </w:rPr>
        <w:t>»</w:t>
      </w:r>
      <w:r w:rsidR="003D0B51" w:rsidRPr="00B94E8A">
        <w:rPr>
          <w:color w:val="000000"/>
        </w:rPr>
        <w:t xml:space="preserve"> на западе Москвы</w:t>
      </w:r>
      <w:r w:rsidR="00DF7063" w:rsidRPr="00B94E8A">
        <w:rPr>
          <w:color w:val="000000"/>
        </w:rPr>
        <w:t>,</w:t>
      </w:r>
      <w:r w:rsidR="00136CBB" w:rsidRPr="00B94E8A">
        <w:rPr>
          <w:color w:val="000000"/>
        </w:rPr>
        <w:t xml:space="preserve"> имеющим большое </w:t>
      </w:r>
      <w:r w:rsidR="008F6C7B" w:rsidRPr="00B94E8A">
        <w:rPr>
          <w:color w:val="000000"/>
        </w:rPr>
        <w:t xml:space="preserve">значение для городской среды, а также насыщенностью объектами антропогенного воздействия </w:t>
      </w:r>
      <w:r w:rsidR="00DF7063" w:rsidRPr="00B94E8A">
        <w:rPr>
          <w:color w:val="000000"/>
        </w:rPr>
        <w:t>(</w:t>
      </w:r>
      <w:r w:rsidR="008F6C7B" w:rsidRPr="00B94E8A">
        <w:rPr>
          <w:color w:val="000000"/>
        </w:rPr>
        <w:t>снегоплавильный пункт и очистные сооружения, канализационно-насос</w:t>
      </w:r>
      <w:r w:rsidR="007F6D80" w:rsidRPr="00B94E8A">
        <w:rPr>
          <w:color w:val="000000"/>
        </w:rPr>
        <w:t>ные станции, З</w:t>
      </w:r>
      <w:r w:rsidR="008F6C7B" w:rsidRPr="00B94E8A">
        <w:rPr>
          <w:color w:val="000000"/>
        </w:rPr>
        <w:t>ападная станция водоподготовки</w:t>
      </w:r>
      <w:r w:rsidR="00DF7063" w:rsidRPr="00B94E8A">
        <w:rPr>
          <w:color w:val="000000"/>
        </w:rPr>
        <w:t>)</w:t>
      </w:r>
      <w:r w:rsidR="008F6C7B" w:rsidRPr="00B94E8A">
        <w:rPr>
          <w:color w:val="000000"/>
        </w:rPr>
        <w:t xml:space="preserve"> [1].</w:t>
      </w:r>
      <w:r w:rsidR="00B6228C" w:rsidRPr="00B94E8A">
        <w:rPr>
          <w:color w:val="000000"/>
        </w:rPr>
        <w:t xml:space="preserve"> </w:t>
      </w:r>
      <w:r w:rsidR="005B700A" w:rsidRPr="00B94E8A">
        <w:rPr>
          <w:color w:val="000000"/>
        </w:rPr>
        <w:t>Пробы воды были отобраны в соответствии с ГОСТ и методическими указаниями с русла реки на расстоянии 2</w:t>
      </w:r>
      <w:r w:rsidR="007F6D80" w:rsidRPr="00B94E8A">
        <w:rPr>
          <w:color w:val="000000"/>
        </w:rPr>
        <w:t xml:space="preserve"> </w:t>
      </w:r>
      <w:r w:rsidR="005B700A" w:rsidRPr="00B94E8A">
        <w:rPr>
          <w:color w:val="000000"/>
        </w:rPr>
        <w:t>м от берега и 1</w:t>
      </w:r>
      <w:r w:rsidR="007F6D80" w:rsidRPr="00B94E8A">
        <w:rPr>
          <w:color w:val="000000"/>
        </w:rPr>
        <w:t xml:space="preserve"> </w:t>
      </w:r>
      <w:r w:rsidR="005B700A" w:rsidRPr="00B94E8A">
        <w:rPr>
          <w:color w:val="000000"/>
        </w:rPr>
        <w:t>м в глубину</w:t>
      </w:r>
      <w:r w:rsidR="007F6D80" w:rsidRPr="00B94E8A">
        <w:rPr>
          <w:color w:val="000000"/>
        </w:rPr>
        <w:t xml:space="preserve"> в 4 точках</w:t>
      </w:r>
      <w:r w:rsidR="005B700A" w:rsidRPr="00B94E8A">
        <w:rPr>
          <w:color w:val="000000"/>
        </w:rPr>
        <w:t xml:space="preserve"> вдоль русла реки Сетунь</w:t>
      </w:r>
      <w:r w:rsidR="00B6228C" w:rsidRPr="00B94E8A">
        <w:rPr>
          <w:color w:val="000000"/>
        </w:rPr>
        <w:t>:</w:t>
      </w:r>
      <w:r w:rsidR="005B700A" w:rsidRPr="00B94E8A">
        <w:rPr>
          <w:color w:val="000000"/>
        </w:rPr>
        <w:t xml:space="preserve"> </w:t>
      </w:r>
      <w:r w:rsidR="00B6228C" w:rsidRPr="00B94E8A">
        <w:rPr>
          <w:color w:val="000000"/>
        </w:rPr>
        <w:t xml:space="preserve">первая </w:t>
      </w:r>
      <w:r w:rsidR="005B700A" w:rsidRPr="00B94E8A">
        <w:rPr>
          <w:color w:val="000000"/>
        </w:rPr>
        <w:t xml:space="preserve">в непосредственной близости к Давыдковскому мосту, далее на юг </w:t>
      </w:r>
      <w:r w:rsidR="00B6228C" w:rsidRPr="00B94E8A">
        <w:rPr>
          <w:color w:val="000000"/>
        </w:rPr>
        <w:t>на</w:t>
      </w:r>
      <w:r w:rsidR="005B700A" w:rsidRPr="00B94E8A">
        <w:rPr>
          <w:color w:val="000000"/>
        </w:rPr>
        <w:t xml:space="preserve"> расстоянии 500</w:t>
      </w:r>
      <w:r w:rsidR="00B6228C" w:rsidRPr="00B94E8A">
        <w:rPr>
          <w:color w:val="000000"/>
        </w:rPr>
        <w:t> </w:t>
      </w:r>
      <w:r w:rsidR="005B700A" w:rsidRPr="00B94E8A">
        <w:rPr>
          <w:color w:val="000000"/>
        </w:rPr>
        <w:t>м</w:t>
      </w:r>
      <w:r w:rsidR="00B6228C" w:rsidRPr="00B94E8A">
        <w:rPr>
          <w:color w:val="000000"/>
        </w:rPr>
        <w:t xml:space="preserve"> друг от друга</w:t>
      </w:r>
      <w:r w:rsidR="005B700A" w:rsidRPr="00B94E8A">
        <w:rPr>
          <w:color w:val="000000"/>
        </w:rPr>
        <w:t xml:space="preserve">. Затем проводились стандартная пробоподготовка образцов и </w:t>
      </w:r>
      <w:r w:rsidR="00B6228C" w:rsidRPr="00B94E8A">
        <w:rPr>
          <w:color w:val="000000"/>
        </w:rPr>
        <w:t xml:space="preserve">их </w:t>
      </w:r>
      <w:r w:rsidR="005B700A" w:rsidRPr="00B94E8A">
        <w:rPr>
          <w:color w:val="000000"/>
        </w:rPr>
        <w:t>анализ на содержание тяжелых металлов методом атомно-абсорбционной спектроскопии</w:t>
      </w:r>
      <w:r w:rsidR="00B6228C" w:rsidRPr="00B94E8A">
        <w:rPr>
          <w:color w:val="000000"/>
        </w:rPr>
        <w:t xml:space="preserve"> (табл. 1)</w:t>
      </w:r>
      <w:r w:rsidR="005B700A" w:rsidRPr="00B94E8A">
        <w:rPr>
          <w:color w:val="000000"/>
        </w:rPr>
        <w:t>. Исследования осуществлялись</w:t>
      </w:r>
      <w:r w:rsidR="00B6228C" w:rsidRPr="00B94E8A">
        <w:rPr>
          <w:color w:val="000000"/>
        </w:rPr>
        <w:t xml:space="preserve"> </w:t>
      </w:r>
      <w:r w:rsidR="005B700A" w:rsidRPr="00B94E8A">
        <w:rPr>
          <w:color w:val="000000"/>
        </w:rPr>
        <w:t>с использованием оборудования Центра коллективного пользования</w:t>
      </w:r>
      <w:r w:rsidR="00B6228C" w:rsidRPr="00B94E8A">
        <w:rPr>
          <w:color w:val="000000"/>
        </w:rPr>
        <w:t xml:space="preserve"> </w:t>
      </w:r>
      <w:r w:rsidR="005B700A" w:rsidRPr="00B94E8A">
        <w:rPr>
          <w:color w:val="000000"/>
        </w:rPr>
        <w:t>РХТУ им. Д. И. Менделеева.</w:t>
      </w:r>
    </w:p>
    <w:p w14:paraId="29BDF059" w14:textId="64E292EE" w:rsidR="002854D9" w:rsidRPr="005B700A" w:rsidRDefault="002854D9" w:rsidP="002854D9">
      <w:pPr>
        <w:pStyle w:val="a3"/>
        <w:spacing w:before="0" w:beforeAutospacing="0" w:after="0" w:afterAutospacing="0"/>
        <w:ind w:firstLine="397"/>
        <w:rPr>
          <w:color w:val="000000"/>
        </w:rPr>
      </w:pPr>
      <w:r>
        <w:rPr>
          <w:color w:val="000000"/>
        </w:rPr>
        <w:t>Табл</w:t>
      </w:r>
      <w:r>
        <w:rPr>
          <w:color w:val="000000"/>
        </w:rPr>
        <w:t>ица</w:t>
      </w:r>
      <w:r>
        <w:rPr>
          <w:color w:val="000000"/>
        </w:rPr>
        <w:t>. 1. Содержание тяжелых металлов в пробах воды</w:t>
      </w:r>
    </w:p>
    <w:tbl>
      <w:tblPr>
        <w:tblStyle w:val="a5"/>
        <w:tblW w:w="9269" w:type="dxa"/>
        <w:tblLook w:val="04A0" w:firstRow="1" w:lastRow="0" w:firstColumn="1" w:lastColumn="0" w:noHBand="0" w:noVBand="1"/>
      </w:tblPr>
      <w:tblGrid>
        <w:gridCol w:w="1545"/>
        <w:gridCol w:w="2055"/>
        <w:gridCol w:w="1807"/>
        <w:gridCol w:w="2055"/>
        <w:gridCol w:w="1807"/>
      </w:tblGrid>
      <w:tr w:rsidR="002854D9" w:rsidRPr="00502DDB" w14:paraId="2F2BFA79" w14:textId="77777777" w:rsidTr="00243BE6">
        <w:trPr>
          <w:trHeight w:val="155"/>
        </w:trPr>
        <w:tc>
          <w:tcPr>
            <w:tcW w:w="1545" w:type="dxa"/>
            <w:tcBorders>
              <w:tl2br w:val="single" w:sz="4" w:space="0" w:color="auto"/>
            </w:tcBorders>
          </w:tcPr>
          <w:p w14:paraId="76BA4CB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41CEB47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1807" w:type="dxa"/>
          </w:tcPr>
          <w:p w14:paraId="447B000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2 проба</w:t>
            </w:r>
          </w:p>
        </w:tc>
        <w:tc>
          <w:tcPr>
            <w:tcW w:w="2055" w:type="dxa"/>
          </w:tcPr>
          <w:p w14:paraId="3DBBC77B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3 проба</w:t>
            </w:r>
          </w:p>
        </w:tc>
        <w:tc>
          <w:tcPr>
            <w:tcW w:w="1807" w:type="dxa"/>
          </w:tcPr>
          <w:p w14:paraId="67E09E76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4 проба</w:t>
            </w:r>
          </w:p>
        </w:tc>
      </w:tr>
      <w:tr w:rsidR="002854D9" w:rsidRPr="00502DDB" w14:paraId="34D3402C" w14:textId="77777777" w:rsidTr="00243BE6">
        <w:trPr>
          <w:trHeight w:val="195"/>
        </w:trPr>
        <w:tc>
          <w:tcPr>
            <w:tcW w:w="1545" w:type="dxa"/>
          </w:tcPr>
          <w:p w14:paraId="4534B31F" w14:textId="77777777" w:rsidR="002854D9" w:rsidRPr="00445475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B62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11C88AD3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1807" w:type="dxa"/>
          </w:tcPr>
          <w:p w14:paraId="55827CF8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2055" w:type="dxa"/>
          </w:tcPr>
          <w:p w14:paraId="0A011867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1807" w:type="dxa"/>
          </w:tcPr>
          <w:p w14:paraId="6711E6E1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</w:tr>
      <w:tr w:rsidR="002854D9" w:rsidRPr="00502DDB" w14:paraId="5DB2592F" w14:textId="77777777" w:rsidTr="00243BE6">
        <w:trPr>
          <w:trHeight w:val="127"/>
        </w:trPr>
        <w:tc>
          <w:tcPr>
            <w:tcW w:w="1545" w:type="dxa"/>
          </w:tcPr>
          <w:p w14:paraId="2751AA2F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B62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02FA8A85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7" w:type="dxa"/>
          </w:tcPr>
          <w:p w14:paraId="60A0C1B1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1233980B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605CA853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54D9" w:rsidRPr="00502DDB" w14:paraId="5D9978E0" w14:textId="77777777" w:rsidTr="00243BE6">
        <w:trPr>
          <w:trHeight w:val="195"/>
        </w:trPr>
        <w:tc>
          <w:tcPr>
            <w:tcW w:w="1545" w:type="dxa"/>
          </w:tcPr>
          <w:p w14:paraId="1E144288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B62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0A4928D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807" w:type="dxa"/>
          </w:tcPr>
          <w:p w14:paraId="33AF5907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0042</w:t>
            </w:r>
          </w:p>
        </w:tc>
        <w:tc>
          <w:tcPr>
            <w:tcW w:w="2055" w:type="dxa"/>
          </w:tcPr>
          <w:p w14:paraId="68F7347D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0031</w:t>
            </w:r>
          </w:p>
        </w:tc>
        <w:tc>
          <w:tcPr>
            <w:tcW w:w="1807" w:type="dxa"/>
          </w:tcPr>
          <w:p w14:paraId="6EA57C2B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</w:tr>
      <w:tr w:rsidR="002854D9" w:rsidRPr="00502DDB" w14:paraId="15B77A91" w14:textId="77777777" w:rsidTr="00243BE6">
        <w:trPr>
          <w:trHeight w:val="226"/>
        </w:trPr>
        <w:tc>
          <w:tcPr>
            <w:tcW w:w="1545" w:type="dxa"/>
          </w:tcPr>
          <w:p w14:paraId="63BF21EF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Fe, мг</w:t>
            </w:r>
            <w:r w:rsidRPr="00502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3685B1A1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0,0507</w:t>
            </w:r>
          </w:p>
        </w:tc>
        <w:tc>
          <w:tcPr>
            <w:tcW w:w="1807" w:type="dxa"/>
          </w:tcPr>
          <w:p w14:paraId="41FC453B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0,0440</w:t>
            </w:r>
          </w:p>
        </w:tc>
        <w:tc>
          <w:tcPr>
            <w:tcW w:w="2055" w:type="dxa"/>
          </w:tcPr>
          <w:p w14:paraId="05F8B6D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0,0770</w:t>
            </w:r>
          </w:p>
        </w:tc>
        <w:tc>
          <w:tcPr>
            <w:tcW w:w="1807" w:type="dxa"/>
          </w:tcPr>
          <w:p w14:paraId="3189FCE4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0,0665</w:t>
            </w:r>
          </w:p>
        </w:tc>
      </w:tr>
      <w:tr w:rsidR="002854D9" w:rsidRPr="00502DDB" w14:paraId="0838AB62" w14:textId="77777777" w:rsidTr="00243BE6">
        <w:trPr>
          <w:trHeight w:val="195"/>
        </w:trPr>
        <w:tc>
          <w:tcPr>
            <w:tcW w:w="1545" w:type="dxa"/>
          </w:tcPr>
          <w:p w14:paraId="3AE5C7F2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Zn, мг</w:t>
            </w:r>
            <w:r w:rsidRPr="00502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1C345C64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807" w:type="dxa"/>
          </w:tcPr>
          <w:p w14:paraId="1FC93B2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2055" w:type="dxa"/>
          </w:tcPr>
          <w:p w14:paraId="05EE0974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807" w:type="dxa"/>
          </w:tcPr>
          <w:p w14:paraId="17ED5DEA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0076</w:t>
            </w:r>
          </w:p>
        </w:tc>
      </w:tr>
      <w:tr w:rsidR="002854D9" w:rsidRPr="00502DDB" w14:paraId="7B266067" w14:textId="77777777" w:rsidTr="00243BE6">
        <w:trPr>
          <w:trHeight w:val="108"/>
        </w:trPr>
        <w:tc>
          <w:tcPr>
            <w:tcW w:w="1545" w:type="dxa"/>
          </w:tcPr>
          <w:p w14:paraId="01138C1F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sz w:val="24"/>
                <w:szCs w:val="24"/>
              </w:rPr>
              <w:t>Pb, мг</w:t>
            </w:r>
            <w:r w:rsidRPr="00502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55" w:type="dxa"/>
          </w:tcPr>
          <w:p w14:paraId="65F3399B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807" w:type="dxa"/>
          </w:tcPr>
          <w:p w14:paraId="3EF5DFED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2055" w:type="dxa"/>
          </w:tcPr>
          <w:p w14:paraId="799C6C9F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807" w:type="dxa"/>
          </w:tcPr>
          <w:p w14:paraId="010014B0" w14:textId="77777777" w:rsidR="002854D9" w:rsidRPr="00502DDB" w:rsidRDefault="002854D9" w:rsidP="0024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</w:tr>
    </w:tbl>
    <w:p w14:paraId="1D044446" w14:textId="4CE0BB3E" w:rsidR="007C19A6" w:rsidRDefault="00B853D8" w:rsidP="007C19A6">
      <w:pPr>
        <w:pStyle w:val="a3"/>
        <w:spacing w:before="0" w:beforeAutospacing="0" w:after="0" w:afterAutospacing="0"/>
        <w:ind w:firstLine="397"/>
        <w:jc w:val="both"/>
      </w:pPr>
      <w:r>
        <w:t xml:space="preserve">Результаты анализа содержания </w:t>
      </w:r>
      <w:r>
        <w:rPr>
          <w:lang w:val="en-US"/>
        </w:rPr>
        <w:t>Cu</w:t>
      </w:r>
      <w:r w:rsidRPr="00B853D8">
        <w:t xml:space="preserve">, </w:t>
      </w:r>
      <w:r>
        <w:rPr>
          <w:lang w:val="en-US"/>
        </w:rPr>
        <w:t>Cd</w:t>
      </w:r>
      <w:r w:rsidRPr="00B853D8">
        <w:t xml:space="preserve">, </w:t>
      </w:r>
      <w:r>
        <w:rPr>
          <w:lang w:val="en-US"/>
        </w:rPr>
        <w:t>Mn</w:t>
      </w:r>
      <w:r w:rsidRPr="00B853D8">
        <w:t xml:space="preserve">, </w:t>
      </w:r>
      <w:r>
        <w:rPr>
          <w:lang w:val="en-US"/>
        </w:rPr>
        <w:t>Fe</w:t>
      </w:r>
      <w:r w:rsidRPr="00B853D8">
        <w:t xml:space="preserve">, </w:t>
      </w:r>
      <w:r>
        <w:rPr>
          <w:lang w:val="en-US"/>
        </w:rPr>
        <w:t>Zn</w:t>
      </w:r>
      <w:r w:rsidRPr="00B853D8">
        <w:t xml:space="preserve">, </w:t>
      </w:r>
      <w:r>
        <w:rPr>
          <w:lang w:val="en-US"/>
        </w:rPr>
        <w:t>Pb</w:t>
      </w:r>
      <w:r>
        <w:t xml:space="preserve"> в пробах воды позволяет заключить, что содержание всех </w:t>
      </w:r>
      <w:r w:rsidR="00B6228C">
        <w:t>тяжелых металлов</w:t>
      </w:r>
      <w:r w:rsidR="007C19A6">
        <w:t xml:space="preserve"> во всех пробах не превышает рекомендованные Минздрав России ПДК </w:t>
      </w:r>
      <w:r w:rsidR="007C19A6" w:rsidRPr="007C19A6">
        <w:t>[2]</w:t>
      </w:r>
      <w:r w:rsidR="007C19A6">
        <w:t xml:space="preserve">. </w:t>
      </w:r>
      <w:r w:rsidR="00B6228C">
        <w:t>Таким образом</w:t>
      </w:r>
      <w:r w:rsidR="007C19A6">
        <w:t xml:space="preserve">, в пределах исследуемого объекта складывается благоприятная экологическая обстановка, </w:t>
      </w:r>
      <w:r w:rsidR="00B6228C">
        <w:t>загрязнение тяжелыми металлами отсутствует</w:t>
      </w:r>
      <w:r w:rsidR="007C19A6">
        <w:t>.</w:t>
      </w:r>
    </w:p>
    <w:p w14:paraId="6BB0B4A4" w14:textId="77777777" w:rsidR="002854D9" w:rsidRDefault="00B94E8A" w:rsidP="002854D9">
      <w:pPr>
        <w:pStyle w:val="a3"/>
        <w:spacing w:before="0" w:beforeAutospacing="0" w:after="0" w:afterAutospacing="0"/>
        <w:jc w:val="center"/>
        <w:rPr>
          <w:b/>
          <w:lang w:val="en-US"/>
        </w:rPr>
      </w:pPr>
      <w:r w:rsidRPr="00B94E8A">
        <w:rPr>
          <w:b/>
        </w:rPr>
        <w:t>Литература</w:t>
      </w:r>
    </w:p>
    <w:p w14:paraId="1222ACE6" w14:textId="586ECE00" w:rsidR="007C19A6" w:rsidRPr="002854D9" w:rsidRDefault="002854D9" w:rsidP="002854D9">
      <w:pPr>
        <w:pStyle w:val="a3"/>
        <w:spacing w:before="0" w:beforeAutospacing="0" w:after="0" w:afterAutospacing="0"/>
        <w:rPr>
          <w:bCs/>
        </w:rPr>
      </w:pPr>
      <w:r w:rsidRPr="002854D9">
        <w:rPr>
          <w:bCs/>
        </w:rPr>
        <w:t xml:space="preserve">1. </w:t>
      </w:r>
      <w:r w:rsidR="007C19A6" w:rsidRPr="002854D9">
        <w:rPr>
          <w:bCs/>
        </w:rPr>
        <w:t xml:space="preserve">Битюкова В. Р., </w:t>
      </w:r>
      <w:proofErr w:type="spellStart"/>
      <w:r w:rsidR="007C19A6" w:rsidRPr="002854D9">
        <w:rPr>
          <w:bCs/>
        </w:rPr>
        <w:t>Акынжанов</w:t>
      </w:r>
      <w:proofErr w:type="spellEnd"/>
      <w:r w:rsidR="007C19A6" w:rsidRPr="002854D9">
        <w:rPr>
          <w:bCs/>
        </w:rPr>
        <w:t> Т. Б. Источники антропогенного воздействия в долине реки Сетунь (территория Москвы и Московской области): идентификация и оценка территориальной структуры // Доклады Международного симпозиума Инженерная экология – 2023. — РНТОРЭС им. А.С. Попова Москва: 2023. — С. 164–168.</w:t>
      </w:r>
    </w:p>
    <w:p w14:paraId="7B08A65F" w14:textId="41268056" w:rsidR="00B94E8A" w:rsidRPr="00B94E8A" w:rsidRDefault="002854D9" w:rsidP="00B94E8A">
      <w:pPr>
        <w:pStyle w:val="a3"/>
        <w:spacing w:before="0" w:beforeAutospacing="0" w:after="0" w:afterAutospacing="0"/>
        <w:jc w:val="both"/>
        <w:rPr>
          <w:color w:val="008000"/>
        </w:rPr>
      </w:pPr>
      <w:r w:rsidRPr="002854D9">
        <w:rPr>
          <w:bCs/>
        </w:rPr>
        <w:t>2</w:t>
      </w:r>
      <w:r w:rsidR="00B94E8A" w:rsidRPr="002854D9">
        <w:rPr>
          <w:bCs/>
        </w:rPr>
        <w:t xml:space="preserve">. </w:t>
      </w:r>
      <w:r w:rsidR="00441004" w:rsidRPr="002854D9">
        <w:rPr>
          <w:bCs/>
        </w:rPr>
        <w:t>ГН 2.1.5.689-98 Предельно допустимые концентрации (ПДК) химических веществ в воде водных объектов хозяйственно-питьевого и культурно-бытового водопользования.</w:t>
      </w:r>
    </w:p>
    <w:sectPr w:rsidR="00B94E8A" w:rsidRPr="00B94E8A" w:rsidSect="007C56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F49"/>
    <w:multiLevelType w:val="hybridMultilevel"/>
    <w:tmpl w:val="EE945F2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AEC683D"/>
    <w:multiLevelType w:val="hybridMultilevel"/>
    <w:tmpl w:val="4DF2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27B2"/>
    <w:multiLevelType w:val="hybridMultilevel"/>
    <w:tmpl w:val="4360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12627">
    <w:abstractNumId w:val="2"/>
  </w:num>
  <w:num w:numId="2" w16cid:durableId="1232696240">
    <w:abstractNumId w:val="0"/>
  </w:num>
  <w:num w:numId="3" w16cid:durableId="172826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C6"/>
    <w:rsid w:val="000D0081"/>
    <w:rsid w:val="00136CBB"/>
    <w:rsid w:val="00250392"/>
    <w:rsid w:val="00283B06"/>
    <w:rsid w:val="002854D9"/>
    <w:rsid w:val="002D497C"/>
    <w:rsid w:val="00371CF9"/>
    <w:rsid w:val="003D0B51"/>
    <w:rsid w:val="003D3EE3"/>
    <w:rsid w:val="004041C6"/>
    <w:rsid w:val="00441004"/>
    <w:rsid w:val="00481470"/>
    <w:rsid w:val="004865C8"/>
    <w:rsid w:val="00542625"/>
    <w:rsid w:val="005636C6"/>
    <w:rsid w:val="00571D6D"/>
    <w:rsid w:val="005B700A"/>
    <w:rsid w:val="006152D2"/>
    <w:rsid w:val="006D20D3"/>
    <w:rsid w:val="007C19A6"/>
    <w:rsid w:val="007C56FF"/>
    <w:rsid w:val="007F6D80"/>
    <w:rsid w:val="008E5D99"/>
    <w:rsid w:val="008F6C7B"/>
    <w:rsid w:val="009D16D0"/>
    <w:rsid w:val="00AD2696"/>
    <w:rsid w:val="00AD5284"/>
    <w:rsid w:val="00B6228C"/>
    <w:rsid w:val="00B853D8"/>
    <w:rsid w:val="00B94E8A"/>
    <w:rsid w:val="00C23927"/>
    <w:rsid w:val="00D45D4C"/>
    <w:rsid w:val="00D74477"/>
    <w:rsid w:val="00DF7063"/>
    <w:rsid w:val="00E162A9"/>
    <w:rsid w:val="00E9319F"/>
    <w:rsid w:val="00EA13BB"/>
    <w:rsid w:val="00EE4BC3"/>
    <w:rsid w:val="00F31FC6"/>
    <w:rsid w:val="00FB7A29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89088"/>
  <w15:chartTrackingRefBased/>
  <w15:docId w15:val="{D6184B32-E21F-4A26-981E-312D5F3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16,bqiaagaaeyqcaaagiaiaaanjewaabxetaaaaaaaaaaaaaaaaaaaaaaaaaaaaaaaaaaaaaaaaaaaaaaaaaaaaaaaaaaaaaaaaaaaaaaaaaaaaaaaaaaaaaaaaaaaaaaaaaaaaaaaaaaaaaaaaaaaaaaaaaaaaaaaaaaaaaaaaaaaaaaaaaaaaaaaaaaaaaaaaaaaaaaaaaaaaaaaaaaaaaaaaaaaaaaaaaaaaaaaa"/>
    <w:basedOn w:val="a"/>
    <w:rsid w:val="002D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0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081"/>
    <w:rPr>
      <w:color w:val="605E5C"/>
      <w:shd w:val="clear" w:color="auto" w:fill="E1DFDD"/>
    </w:rPr>
  </w:style>
  <w:style w:type="character" w:customStyle="1" w:styleId="2083">
    <w:name w:val="2083"/>
    <w:aliases w:val="bqiaagaaeyqcaaagiaiaaaokbwaabzghaaaaaaaaaaaaaaaaaaaaaaaaaaaaaaaaaaaaaaaaaaaaaaaaaaaaaaaaaaaaaaaaaaaaaaaaaaaaaaaaaaaaaaaaaaaaaaaaaaaaaaaaaaaaaaaaaaaaaaaaaaaaaaaaaaaaaaaaaaaaaaaaaaaaaaaaaaaaaaaaaaaaaaaaaaaaaaaaaaaaaaaaaaaaaaaaaaaaaaaa"/>
    <w:basedOn w:val="a0"/>
    <w:rsid w:val="005B700A"/>
  </w:style>
  <w:style w:type="table" w:styleId="a5">
    <w:name w:val="Table Grid"/>
    <w:basedOn w:val="a1"/>
    <w:uiPriority w:val="39"/>
    <w:rsid w:val="00B8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61">
    <w:name w:val="4061"/>
    <w:aliases w:val="bqiaagaaeyqcaaagiaiaaaoicqaaby8naaaaaaaaaaaaaaaaaaaaaaaaaaaaaaaaaaaaaaaaaaaaaaaaaaaaaaaaaaaaaaaaaaaaaaaaaaaaaaaaaaaaaaaaaaaaaaaaaaaaaaaaaaaaaaaaaaaaaaaaaaaaaaaaaaaaaaaaaaaaaaaaaaaaaaaaaaaaaaaaaaaaaaaaaaaaaaaaaaaaaaaaaaaaaaaaaaaaaaaa"/>
    <w:basedOn w:val="a0"/>
    <w:rsid w:val="007C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Святовец</dc:creator>
  <cp:keywords/>
  <dc:description/>
  <cp:lastModifiedBy>I-on</cp:lastModifiedBy>
  <cp:revision>4</cp:revision>
  <dcterms:created xsi:type="dcterms:W3CDTF">2026-03-21T18:03:00Z</dcterms:created>
  <dcterms:modified xsi:type="dcterms:W3CDTF">2026-03-21T18:04:00Z</dcterms:modified>
</cp:coreProperties>
</file>